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9" w:rsidRPr="000B46A5" w:rsidRDefault="00E87349">
      <w:pPr>
        <w:rPr>
          <w:sz w:val="24"/>
        </w:rPr>
      </w:pPr>
      <w:bookmarkStart w:id="0" w:name="_GoBack"/>
      <w:bookmarkEnd w:id="0"/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0B46A5">
        <w:rPr>
          <w:b/>
          <w:sz w:val="24"/>
          <w:u w:val="single"/>
        </w:rPr>
        <w:t>1.IDENTIFIKACIJA SNOVI/</w:t>
      </w:r>
      <w:r w:rsidR="00E2047E" w:rsidRPr="000B46A5">
        <w:rPr>
          <w:b/>
          <w:sz w:val="24"/>
          <w:u w:val="single"/>
        </w:rPr>
        <w:t xml:space="preserve">ZMESI </w:t>
      </w:r>
      <w:r w:rsidRPr="000B46A5">
        <w:rPr>
          <w:b/>
          <w:sz w:val="24"/>
          <w:u w:val="single"/>
        </w:rPr>
        <w:t xml:space="preserve"> IN PODATKI O D</w:t>
      </w:r>
      <w:r w:rsidR="00E2047E" w:rsidRPr="000B46A5">
        <w:rPr>
          <w:b/>
          <w:sz w:val="24"/>
          <w:u w:val="single"/>
        </w:rPr>
        <w:t>RUŽBI/PODJETJU</w:t>
      </w:r>
    </w:p>
    <w:p w:rsidR="00E87349" w:rsidRPr="000B46A5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B46A5">
        <w:rPr>
          <w:b/>
          <w:sz w:val="22"/>
        </w:rPr>
        <w:t xml:space="preserve">IDENTIFIKACIJA SNOVI ALI </w:t>
      </w:r>
      <w:r w:rsidR="00E2047E" w:rsidRPr="000B46A5">
        <w:rPr>
          <w:b/>
          <w:sz w:val="22"/>
        </w:rPr>
        <w:t>ZMESI</w:t>
      </w:r>
    </w:p>
    <w:p w:rsidR="00862BDE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b/>
          <w:sz w:val="22"/>
        </w:rPr>
        <w:t>Ime pripravka:</w:t>
      </w:r>
      <w:r w:rsidRPr="000B46A5">
        <w:rPr>
          <w:sz w:val="22"/>
        </w:rPr>
        <w:tab/>
      </w:r>
    </w:p>
    <w:p w:rsidR="00E87349" w:rsidRDefault="0041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TRW GRAND PRIX 600</w:t>
      </w:r>
    </w:p>
    <w:p w:rsidR="00975A45" w:rsidRPr="00862BDE" w:rsidRDefault="00975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TRW ESP DOT 4</w:t>
      </w:r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0B46A5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B46A5">
        <w:rPr>
          <w:b/>
          <w:sz w:val="22"/>
        </w:rPr>
        <w:t xml:space="preserve">UPORABA SNOVI ALI </w:t>
      </w:r>
      <w:r w:rsidR="00E2047E" w:rsidRPr="000B46A5">
        <w:rPr>
          <w:b/>
          <w:sz w:val="22"/>
        </w:rPr>
        <w:t>ZMESI</w:t>
      </w:r>
    </w:p>
    <w:p w:rsidR="00E87349" w:rsidRPr="000B46A5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sz w:val="22"/>
        </w:rPr>
        <w:t>Izdelek je</w:t>
      </w:r>
      <w:r w:rsidR="00184C3F" w:rsidRPr="000B46A5">
        <w:rPr>
          <w:sz w:val="22"/>
        </w:rPr>
        <w:t xml:space="preserve"> </w:t>
      </w:r>
      <w:r w:rsidR="004B50AA" w:rsidRPr="000B46A5">
        <w:rPr>
          <w:sz w:val="22"/>
        </w:rPr>
        <w:t xml:space="preserve">zavorna tekočina. </w:t>
      </w:r>
      <w:r w:rsidRPr="000B46A5">
        <w:rPr>
          <w:sz w:val="22"/>
        </w:rPr>
        <w:t xml:space="preserve">Namenjen je </w:t>
      </w:r>
      <w:r w:rsidR="004B50AA" w:rsidRPr="000B46A5">
        <w:rPr>
          <w:sz w:val="22"/>
        </w:rPr>
        <w:t xml:space="preserve">uporabi v avtomobilskem sektorju. </w:t>
      </w:r>
      <w:r w:rsidRPr="000B46A5">
        <w:rPr>
          <w:sz w:val="22"/>
        </w:rPr>
        <w:t xml:space="preserve"> </w:t>
      </w:r>
    </w:p>
    <w:p w:rsidR="00E87349" w:rsidRPr="000B46A5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B46A5">
        <w:rPr>
          <w:b/>
          <w:sz w:val="22"/>
        </w:rPr>
        <w:t xml:space="preserve">PODATKI </w:t>
      </w:r>
      <w:r w:rsidR="00E2047E" w:rsidRPr="000B46A5">
        <w:rPr>
          <w:b/>
          <w:sz w:val="22"/>
        </w:rPr>
        <w:t>DRUŽBI/PODJETJU – DOBAVITELJ IN PROIZVAJALEC</w:t>
      </w:r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sz w:val="22"/>
          <w:u w:val="single"/>
        </w:rPr>
        <w:t>UVOZNIK/DOBAVITELJ</w:t>
      </w:r>
      <w:r w:rsidRPr="000B46A5">
        <w:rPr>
          <w:sz w:val="22"/>
        </w:rPr>
        <w:t>:</w:t>
      </w:r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46A5">
        <w:rPr>
          <w:sz w:val="24"/>
          <w:szCs w:val="24"/>
        </w:rPr>
        <w:t xml:space="preserve">Euroton d.o.o., Tržaška 383, 1000 Ljubljana </w:t>
      </w:r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46A5">
        <w:rPr>
          <w:sz w:val="24"/>
          <w:szCs w:val="24"/>
        </w:rPr>
        <w:t>tel: 01/200-26-70, faks: 01/200-26-99</w:t>
      </w:r>
    </w:p>
    <w:p w:rsidR="00AE43C3" w:rsidRPr="000B46A5" w:rsidRDefault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0B46A5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sz w:val="22"/>
          <w:u w:val="single"/>
        </w:rPr>
        <w:t>PROIZVAJALEC</w:t>
      </w:r>
      <w:r w:rsidRPr="000B46A5">
        <w:rPr>
          <w:sz w:val="22"/>
        </w:rPr>
        <w:t>:</w:t>
      </w:r>
    </w:p>
    <w:p w:rsidR="005A0EF0" w:rsidRPr="000B46A5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sz w:val="22"/>
        </w:rPr>
        <w:t>T</w:t>
      </w:r>
      <w:r w:rsidR="009B19CF">
        <w:rPr>
          <w:sz w:val="22"/>
        </w:rPr>
        <w:t>RW Automotive Aftermarket, Stratford Road, Shirley, West Midlands, B90 4AX</w:t>
      </w:r>
      <w:r w:rsidR="005A3755" w:rsidRPr="000B46A5">
        <w:rPr>
          <w:sz w:val="22"/>
        </w:rPr>
        <w:t xml:space="preserve">, </w:t>
      </w:r>
      <w:r w:rsidR="009B19CF">
        <w:rPr>
          <w:sz w:val="22"/>
        </w:rPr>
        <w:t>United Kingdom (Velika Britanija)</w:t>
      </w:r>
      <w:r w:rsidRPr="000B46A5">
        <w:rPr>
          <w:sz w:val="22"/>
        </w:rPr>
        <w:t>, tel.: +</w:t>
      </w:r>
      <w:r w:rsidR="009B19CF">
        <w:rPr>
          <w:sz w:val="22"/>
        </w:rPr>
        <w:t>44.121.506.5000</w:t>
      </w:r>
      <w:r w:rsidRPr="000B46A5">
        <w:rPr>
          <w:sz w:val="22"/>
        </w:rPr>
        <w:t>, fax: +4</w:t>
      </w:r>
      <w:r w:rsidR="009B19CF">
        <w:rPr>
          <w:sz w:val="22"/>
        </w:rPr>
        <w:t>4.121.506.5001</w:t>
      </w:r>
      <w:r w:rsidRPr="000B46A5">
        <w:rPr>
          <w:sz w:val="22"/>
        </w:rPr>
        <w:t>;</w:t>
      </w:r>
      <w:r w:rsidR="009B19CF">
        <w:rPr>
          <w:sz w:val="22"/>
        </w:rPr>
        <w:t xml:space="preserve"> </w:t>
      </w:r>
      <w:hyperlink r:id="rId8" w:history="1">
        <w:r w:rsidR="009B19CF" w:rsidRPr="00C23310">
          <w:rPr>
            <w:rStyle w:val="Hiperpovezava"/>
            <w:sz w:val="22"/>
          </w:rPr>
          <w:t>www.trwaftermarket.com</w:t>
        </w:r>
      </w:hyperlink>
      <w:r w:rsidR="009B19CF">
        <w:rPr>
          <w:sz w:val="22"/>
        </w:rPr>
        <w:t xml:space="preserve">; </w:t>
      </w:r>
      <w:hyperlink r:id="rId9" w:history="1">
        <w:r w:rsidR="009B19CF" w:rsidRPr="00C23310">
          <w:rPr>
            <w:rStyle w:val="Hiperpovezava"/>
            <w:sz w:val="22"/>
          </w:rPr>
          <w:t>cst.uk@trw.com</w:t>
        </w:r>
      </w:hyperlink>
      <w:r w:rsidR="009B19CF">
        <w:rPr>
          <w:sz w:val="22"/>
        </w:rPr>
        <w:t xml:space="preserve">; </w:t>
      </w:r>
      <w:r w:rsidRPr="000B46A5">
        <w:rPr>
          <w:sz w:val="22"/>
        </w:rPr>
        <w:t xml:space="preserve"> tel. št. proizvajalca za nujne primere: +49 (0) 2</w:t>
      </w:r>
      <w:r w:rsidR="009B19CF">
        <w:rPr>
          <w:sz w:val="22"/>
        </w:rPr>
        <w:t>631 / 912 -0</w:t>
      </w:r>
    </w:p>
    <w:p w:rsidR="00E2047E" w:rsidRPr="000B46A5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0B46A5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B46A5">
        <w:rPr>
          <w:b/>
          <w:sz w:val="22"/>
        </w:rPr>
        <w:t>TELEFON ZA NUJNE PRIMERE</w:t>
      </w:r>
    </w:p>
    <w:p w:rsidR="00AE43C3" w:rsidRPr="000B46A5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0B46A5">
        <w:rPr>
          <w:b/>
          <w:i/>
          <w:sz w:val="22"/>
        </w:rPr>
        <w:t>112  reševalna postaja (nujna zdravniška pomoč)</w:t>
      </w:r>
    </w:p>
    <w:p w:rsidR="00E87349" w:rsidRPr="000B46A5" w:rsidRDefault="00E87349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B46A5">
        <w:rPr>
          <w:sz w:val="22"/>
        </w:rPr>
        <w:t xml:space="preserve">Euroton: 01/200-26-70; </w:t>
      </w:r>
      <w:r w:rsidR="005A0EF0" w:rsidRPr="000B46A5">
        <w:rPr>
          <w:sz w:val="22"/>
        </w:rPr>
        <w:t>Informacije v primeru nesreče</w:t>
      </w:r>
      <w:r w:rsidR="00E2047E" w:rsidRPr="000B46A5">
        <w:rPr>
          <w:sz w:val="22"/>
        </w:rPr>
        <w:t xml:space="preserve"> - tel. št. proizvajalca za nujne primere: </w:t>
      </w:r>
      <w:r w:rsidR="009B19CF" w:rsidRPr="000B46A5">
        <w:rPr>
          <w:sz w:val="22"/>
        </w:rPr>
        <w:t>+49 (0) 2</w:t>
      </w:r>
      <w:r w:rsidR="009B19CF">
        <w:rPr>
          <w:sz w:val="22"/>
        </w:rPr>
        <w:t>631 / 912 -0 (informacije v angleškem in nemškem jeziku)</w:t>
      </w:r>
    </w:p>
    <w:p w:rsidR="001E19BF" w:rsidRPr="000B46A5" w:rsidRDefault="001E19BF">
      <w:pPr>
        <w:rPr>
          <w:sz w:val="22"/>
        </w:rPr>
      </w:pPr>
    </w:p>
    <w:p w:rsidR="00E2047E" w:rsidRPr="000B46A5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0B46A5">
        <w:rPr>
          <w:b/>
          <w:sz w:val="22"/>
          <w:u w:val="single"/>
        </w:rPr>
        <w:t xml:space="preserve">2. </w:t>
      </w:r>
      <w:r w:rsidRPr="000B46A5">
        <w:rPr>
          <w:b/>
          <w:sz w:val="24"/>
          <w:u w:val="single"/>
        </w:rPr>
        <w:t>UGOTOVITEV NEVARNOSTI</w:t>
      </w:r>
    </w:p>
    <w:p w:rsidR="00E2047E" w:rsidRPr="000B46A5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Default="0052371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2.1</w:t>
      </w:r>
      <w:r w:rsidR="009B19CF">
        <w:rPr>
          <w:b/>
          <w:sz w:val="22"/>
        </w:rPr>
        <w:t xml:space="preserve">. </w:t>
      </w:r>
      <w:r w:rsidR="00067058">
        <w:rPr>
          <w:b/>
          <w:sz w:val="22"/>
        </w:rPr>
        <w:t>RAZVRSTITEV SNOVI ALI ZMESI</w:t>
      </w:r>
    </w:p>
    <w:p w:rsidR="009B19CF" w:rsidRPr="005F046A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F046A">
        <w:rPr>
          <w:b/>
          <w:sz w:val="22"/>
        </w:rPr>
        <w:t>Razvrstitev skladno z Uredbo (EC) 1272/2008</w:t>
      </w:r>
    </w:p>
    <w:p w:rsidR="009B19CF" w:rsidRPr="00F56965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</w:p>
    <w:p w:rsidR="009B19CF" w:rsidRPr="00067058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67058">
        <w:rPr>
          <w:b/>
          <w:sz w:val="22"/>
        </w:rPr>
        <w:t>Opozorilna beseda: Nevarno</w:t>
      </w:r>
    </w:p>
    <w:p w:rsidR="00067058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6F2AB8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F2AB8">
        <w:rPr>
          <w:sz w:val="22"/>
        </w:rPr>
        <w:t xml:space="preserve">Piktogrami </w:t>
      </w:r>
      <w:r>
        <w:rPr>
          <w:sz w:val="22"/>
        </w:rPr>
        <w:t>za nevarnost</w:t>
      </w:r>
      <w:r w:rsidRPr="006F2AB8">
        <w:rPr>
          <w:sz w:val="22"/>
        </w:rPr>
        <w:t>:</w:t>
      </w:r>
    </w:p>
    <w:p w:rsidR="00067058" w:rsidRPr="006F2AB8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6F2AB8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F2AB8">
        <w:rPr>
          <w:sz w:val="22"/>
        </w:rPr>
        <w:t xml:space="preserve">  </w:t>
      </w:r>
      <w:r w:rsidRPr="00EC40F7">
        <w:rPr>
          <w:sz w:val="22"/>
        </w:rPr>
        <w:t xml:space="preserve">      </w:t>
      </w:r>
      <w:r w:rsidR="00067058">
        <w:rPr>
          <w:sz w:val="22"/>
        </w:rPr>
        <w:t xml:space="preserve"> </w:t>
      </w:r>
      <w:r w:rsidR="006B5200">
        <w:rPr>
          <w:noProof/>
        </w:rPr>
        <w:drawing>
          <wp:inline distT="0" distB="0" distL="0" distR="0">
            <wp:extent cx="673100" cy="577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058">
        <w:rPr>
          <w:sz w:val="22"/>
        </w:rPr>
        <w:t xml:space="preserve">                                    </w:t>
      </w:r>
      <w:r w:rsidRPr="00EC40F7">
        <w:rPr>
          <w:sz w:val="22"/>
        </w:rPr>
        <w:t xml:space="preserve">            </w:t>
      </w:r>
      <w:r w:rsidRPr="00EC40F7">
        <w:rPr>
          <w:rFonts w:ascii="Arial" w:hAnsi="Arial" w:cs="Arial"/>
          <w:color w:val="4D4D4D"/>
          <w:sz w:val="19"/>
          <w:szCs w:val="19"/>
        </w:rPr>
        <w:t xml:space="preserve"> </w:t>
      </w:r>
      <w:r w:rsidRPr="00EC40F7">
        <w:rPr>
          <w:sz w:val="22"/>
        </w:rPr>
        <w:t xml:space="preserve">  </w:t>
      </w:r>
      <w:r w:rsidRPr="006F2AB8">
        <w:rPr>
          <w:sz w:val="22"/>
        </w:rPr>
        <w:t xml:space="preserve">                                                                                                                                    </w:t>
      </w:r>
    </w:p>
    <w:p w:rsidR="009B19CF" w:rsidRPr="00067058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sz w:val="22"/>
        </w:rPr>
        <w:t xml:space="preserve">      </w:t>
      </w:r>
      <w:r w:rsidR="00067058">
        <w:rPr>
          <w:sz w:val="22"/>
        </w:rPr>
        <w:t xml:space="preserve">       </w:t>
      </w:r>
      <w:r w:rsidR="00067058" w:rsidRPr="00067058">
        <w:rPr>
          <w:b/>
          <w:sz w:val="22"/>
        </w:rPr>
        <w:t>GHS08</w:t>
      </w:r>
      <w:r w:rsidRPr="00067058">
        <w:rPr>
          <w:b/>
          <w:sz w:val="22"/>
        </w:rPr>
        <w:t xml:space="preserve">          </w:t>
      </w:r>
      <w:r w:rsidR="00067058" w:rsidRPr="00067058">
        <w:rPr>
          <w:b/>
          <w:sz w:val="22"/>
        </w:rPr>
        <w:t xml:space="preserve">                        </w:t>
      </w:r>
      <w:r w:rsidRPr="00067058">
        <w:rPr>
          <w:b/>
          <w:sz w:val="22"/>
        </w:rPr>
        <w:t xml:space="preserve">   </w:t>
      </w:r>
      <w:r w:rsidR="00067058" w:rsidRPr="00067058">
        <w:rPr>
          <w:b/>
          <w:sz w:val="22"/>
        </w:rPr>
        <w:t xml:space="preserve">       </w:t>
      </w:r>
      <w:r w:rsidR="00067058" w:rsidRPr="00067058">
        <w:rPr>
          <w:b/>
          <w:sz w:val="22"/>
        </w:rPr>
        <w:tab/>
      </w:r>
      <w:r w:rsidR="00067058" w:rsidRPr="00067058">
        <w:rPr>
          <w:b/>
          <w:sz w:val="22"/>
        </w:rPr>
        <w:tab/>
      </w:r>
      <w:r w:rsidR="00067058" w:rsidRPr="00067058">
        <w:rPr>
          <w:b/>
          <w:sz w:val="22"/>
        </w:rPr>
        <w:tab/>
      </w:r>
      <w:r w:rsidRPr="00067058">
        <w:rPr>
          <w:b/>
          <w:sz w:val="22"/>
        </w:rPr>
        <w:t xml:space="preserve">              </w:t>
      </w:r>
    </w:p>
    <w:p w:rsidR="009B19CF" w:rsidRPr="00067058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sz w:val="22"/>
        </w:rPr>
        <w:t xml:space="preserve">           </w:t>
      </w:r>
      <w:r w:rsidRPr="00067058">
        <w:rPr>
          <w:b/>
          <w:sz w:val="22"/>
        </w:rPr>
        <w:t>Zdravju nevarno</w:t>
      </w:r>
      <w:r w:rsidRPr="00067058">
        <w:rPr>
          <w:b/>
          <w:sz w:val="22"/>
        </w:rPr>
        <w:tab/>
      </w:r>
      <w:r w:rsidRPr="00067058">
        <w:rPr>
          <w:b/>
          <w:sz w:val="22"/>
        </w:rPr>
        <w:tab/>
      </w:r>
      <w:r w:rsidRPr="00067058">
        <w:rPr>
          <w:b/>
          <w:sz w:val="22"/>
        </w:rPr>
        <w:tab/>
      </w:r>
      <w:r w:rsidRPr="00067058">
        <w:rPr>
          <w:b/>
          <w:sz w:val="22"/>
        </w:rPr>
        <w:tab/>
      </w:r>
      <w:r w:rsidRPr="00067058">
        <w:rPr>
          <w:b/>
          <w:sz w:val="22"/>
        </w:rPr>
        <w:tab/>
      </w:r>
    </w:p>
    <w:p w:rsidR="009B19CF" w:rsidRPr="00067058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67058">
        <w:rPr>
          <w:sz w:val="22"/>
        </w:rPr>
        <w:t>Strupeno za razmnoževanje, kat. nev.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67058" w:rsidRPr="00F56965" w:rsidRDefault="0052371F" w:rsidP="0006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H</w:t>
      </w:r>
      <w:r w:rsidR="00067058">
        <w:rPr>
          <w:sz w:val="22"/>
        </w:rPr>
        <w:t xml:space="preserve">361d  </w:t>
      </w:r>
      <w:r>
        <w:rPr>
          <w:sz w:val="22"/>
        </w:rPr>
        <w:t>Sum škodljivosti za n</w:t>
      </w:r>
      <w:r w:rsidR="00414281">
        <w:rPr>
          <w:sz w:val="22"/>
        </w:rPr>
        <w:t xml:space="preserve">erojenega otroka.             </w:t>
      </w:r>
    </w:p>
    <w:p w:rsidR="00067058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14281">
        <w:rPr>
          <w:sz w:val="22"/>
          <w:szCs w:val="22"/>
        </w:rPr>
        <w:t xml:space="preserve">Specifična strupenost za posamezne organe </w:t>
      </w:r>
      <w:r>
        <w:rPr>
          <w:sz w:val="22"/>
          <w:szCs w:val="22"/>
        </w:rPr>
        <w:t>– ponavljajoča se izpostavljenost, kategorija nevarnosti 2</w:t>
      </w:r>
    </w:p>
    <w:p w:rsidR="00414281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H373</w:t>
      </w:r>
      <w:r>
        <w:rPr>
          <w:sz w:val="22"/>
          <w:szCs w:val="22"/>
        </w:rPr>
        <w:tab/>
        <w:t>Lahko škoduje organom pri dolgotrajni ali ponavljajoči se izpostavljenosti.</w:t>
      </w:r>
    </w:p>
    <w:p w:rsidR="00414281" w:rsidRPr="00414281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B19CF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2.2. Razvrstitev skladno z direktivo 67/548/EEC oz. direktivo 1999/45/EC</w:t>
      </w:r>
    </w:p>
    <w:p w:rsidR="009B19CF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E2047E" w:rsidRPr="000B46A5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B50AA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Produkt ni potrebno razvrstiti skladno z direktivo o nevarnim snoveh (Dir 67/548/EEC) in direktivo o nevarnih pripravkih (Dir 199/45/EC).</w:t>
      </w:r>
    </w:p>
    <w:p w:rsidR="00414281" w:rsidRDefault="00414281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Po spremembi klasifikacijskega (razvrstitvenega) sistema </w:t>
      </w:r>
      <w:r w:rsidR="004D5A0F">
        <w:rPr>
          <w:sz w:val="22"/>
        </w:rPr>
        <w:t>– z uveljavitvijo CLP-uredbe 1272/2008, po datumu 1. julij 2015, najkasneje, pa bo potrebno produkt, pri enaki sestavi klasificirati kot nevarno kemikalijo.</w:t>
      </w:r>
    </w:p>
    <w:p w:rsidR="004D5A0F" w:rsidRPr="004D5A0F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 w:rsidRPr="004D5A0F">
        <w:rPr>
          <w:sz w:val="22"/>
          <w:u w:val="single"/>
        </w:rPr>
        <w:t>Posebno označevanje:</w:t>
      </w:r>
    </w:p>
    <w:p w:rsidR="004D5A0F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Varnostni list za profesionalnega uporabnika je na razpolago, na zahtevo uporabnika.</w:t>
      </w:r>
    </w:p>
    <w:p w:rsidR="004D5A0F" w:rsidRPr="000B46A5" w:rsidRDefault="004D5A0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371F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2.2. Druge nevarnosti</w:t>
      </w:r>
    </w:p>
    <w:p w:rsidR="0052371F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Izsledki ocene za PBT in vPvB:</w:t>
      </w:r>
    </w:p>
    <w:p w:rsidR="0052371F" w:rsidRPr="000B46A5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2371F">
        <w:rPr>
          <w:b/>
          <w:sz w:val="22"/>
        </w:rPr>
        <w:t>PBT</w:t>
      </w:r>
      <w:r>
        <w:rPr>
          <w:sz w:val="22"/>
        </w:rPr>
        <w:t>: ni uporabno (n.a.)</w:t>
      </w:r>
    </w:p>
    <w:p w:rsidR="0052371F" w:rsidRPr="00C07923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b/>
          <w:sz w:val="22"/>
        </w:rPr>
        <w:t>vPvB</w:t>
      </w:r>
      <w:r w:rsidRPr="00C07923">
        <w:rPr>
          <w:sz w:val="22"/>
        </w:rPr>
        <w:t>: ni uporabno (n.a.)</w:t>
      </w:r>
    </w:p>
    <w:p w:rsidR="00E2047E" w:rsidRPr="00C07923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2047E" w:rsidRPr="00C07923" w:rsidRDefault="00E2047E">
      <w:pPr>
        <w:rPr>
          <w:sz w:val="22"/>
        </w:rPr>
      </w:pPr>
    </w:p>
    <w:p w:rsidR="001E19BF" w:rsidRPr="00C07923" w:rsidRDefault="001E19BF">
      <w:pPr>
        <w:rPr>
          <w:sz w:val="22"/>
        </w:rPr>
      </w:pPr>
    </w:p>
    <w:p w:rsidR="00AE43C3" w:rsidRPr="00C07923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C07923">
        <w:rPr>
          <w:b/>
          <w:sz w:val="22"/>
          <w:u w:val="single"/>
        </w:rPr>
        <w:t xml:space="preserve">3. </w:t>
      </w:r>
      <w:r w:rsidRPr="00C07923">
        <w:rPr>
          <w:b/>
          <w:sz w:val="24"/>
          <w:u w:val="single"/>
        </w:rPr>
        <w:t>SESTAVA S PODATKI O NEVARNIH SESTAVINAH</w:t>
      </w:r>
    </w:p>
    <w:p w:rsidR="00AE43C3" w:rsidRPr="00C07923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3</w:t>
      </w:r>
      <w:r w:rsidR="00AE43C3" w:rsidRPr="00C07923">
        <w:rPr>
          <w:b/>
          <w:sz w:val="22"/>
        </w:rPr>
        <w:t>.1. SESTAVA PRIPRAVKA</w:t>
      </w:r>
    </w:p>
    <w:p w:rsidR="00AE43C3" w:rsidRPr="00C07923" w:rsidRDefault="004B50AA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Zmes</w:t>
      </w:r>
      <w:r w:rsidR="005B2205" w:rsidRPr="00C07923">
        <w:rPr>
          <w:b/>
          <w:sz w:val="22"/>
        </w:rPr>
        <w:t>, ki je sestavljena iz naslednjih komponent</w:t>
      </w:r>
      <w:r w:rsidRPr="00C07923">
        <w:rPr>
          <w:b/>
          <w:sz w:val="22"/>
        </w:rPr>
        <w:t>.</w:t>
      </w:r>
    </w:p>
    <w:p w:rsidR="00AE43C3" w:rsidRPr="00C07923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3</w:t>
      </w:r>
      <w:r w:rsidR="00AE43C3" w:rsidRPr="00C07923">
        <w:rPr>
          <w:b/>
          <w:sz w:val="22"/>
        </w:rPr>
        <w:t>.2. ZDRAVJU NEVARNE SESTAVINE</w:t>
      </w:r>
    </w:p>
    <w:p w:rsidR="00AE43C3" w:rsidRPr="00C07923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93"/>
        <w:gridCol w:w="6095"/>
        <w:gridCol w:w="1358"/>
      </w:tblGrid>
      <w:tr w:rsidR="005B2205" w:rsidRPr="00C07923">
        <w:trPr>
          <w:trHeight w:val="1166"/>
        </w:trPr>
        <w:tc>
          <w:tcPr>
            <w:tcW w:w="2093" w:type="dxa"/>
          </w:tcPr>
          <w:p w:rsidR="005B2205" w:rsidRPr="00C07923" w:rsidRDefault="005B2205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 xml:space="preserve">CAS št. </w:t>
            </w:r>
            <w:r w:rsidR="008B666E" w:rsidRPr="00C07923">
              <w:rPr>
                <w:b/>
                <w:sz w:val="18"/>
              </w:rPr>
              <w:t>111-46-6</w:t>
            </w:r>
          </w:p>
          <w:p w:rsidR="005B2205" w:rsidRPr="00C07923" w:rsidRDefault="005B2205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EINECS: 20</w:t>
            </w:r>
            <w:r w:rsidR="008B666E" w:rsidRPr="00C07923">
              <w:rPr>
                <w:b/>
                <w:sz w:val="18"/>
              </w:rPr>
              <w:t>3</w:t>
            </w:r>
            <w:r w:rsidRPr="00C07923">
              <w:rPr>
                <w:b/>
                <w:sz w:val="18"/>
              </w:rPr>
              <w:t>-8</w:t>
            </w:r>
            <w:r w:rsidR="008B666E" w:rsidRPr="00C07923">
              <w:rPr>
                <w:b/>
                <w:sz w:val="18"/>
              </w:rPr>
              <w:t>72</w:t>
            </w:r>
            <w:r w:rsidRPr="00C07923">
              <w:rPr>
                <w:b/>
                <w:sz w:val="18"/>
              </w:rPr>
              <w:t>-</w:t>
            </w:r>
            <w:r w:rsidR="008B666E" w:rsidRPr="00C07923">
              <w:rPr>
                <w:b/>
                <w:sz w:val="18"/>
              </w:rPr>
              <w:t>2</w:t>
            </w:r>
          </w:p>
        </w:tc>
        <w:tc>
          <w:tcPr>
            <w:tcW w:w="6095" w:type="dxa"/>
          </w:tcPr>
          <w:p w:rsidR="005B2205" w:rsidRPr="00C07923" w:rsidRDefault="008B666E" w:rsidP="00F24F06">
            <w:pPr>
              <w:rPr>
                <w:b/>
                <w:sz w:val="22"/>
                <w:szCs w:val="22"/>
              </w:rPr>
            </w:pPr>
            <w:r w:rsidRPr="00C07923">
              <w:rPr>
                <w:b/>
                <w:sz w:val="22"/>
                <w:szCs w:val="22"/>
              </w:rPr>
              <w:t>2,2'oksi bisetanol</w:t>
            </w:r>
          </w:p>
          <w:p w:rsidR="008B666E" w:rsidRPr="00C07923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C07923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C07923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C07923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C07923">
              <w:rPr>
                <w:rFonts w:eastAsia="DRSymb13"/>
                <w:color w:val="000000"/>
                <w:sz w:val="16"/>
                <w:szCs w:val="16"/>
              </w:rPr>
              <w:t xml:space="preserve">  R22</w:t>
            </w:r>
          </w:p>
          <w:p w:rsidR="008B666E" w:rsidRPr="00C07923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C07923" w:rsidRDefault="006B5200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C07923">
              <w:t xml:space="preserve">  </w:t>
            </w:r>
            <w:r w:rsidR="008B666E" w:rsidRPr="00C07923">
              <w:rPr>
                <w:sz w:val="18"/>
                <w:szCs w:val="18"/>
              </w:rPr>
              <w:t>Spec.strup.za posam.organe 2, H373</w:t>
            </w:r>
          </w:p>
          <w:p w:rsidR="005B2205" w:rsidRPr="00C07923" w:rsidRDefault="006B5200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205" w:rsidRPr="00C07923">
              <w:rPr>
                <w:rFonts w:eastAsia="DRSymb13"/>
                <w:color w:val="000000"/>
                <w:sz w:val="16"/>
                <w:szCs w:val="16"/>
              </w:rPr>
              <w:t xml:space="preserve">  </w:t>
            </w:r>
            <w:r w:rsidR="008B666E" w:rsidRPr="00C07923">
              <w:rPr>
                <w:rFonts w:eastAsia="DRSymb13"/>
                <w:color w:val="000000"/>
                <w:sz w:val="16"/>
                <w:szCs w:val="16"/>
              </w:rPr>
              <w:t xml:space="preserve">Akutna strupenost 4, </w:t>
            </w:r>
            <w:r w:rsidR="005B2205" w:rsidRPr="00C07923">
              <w:rPr>
                <w:rFonts w:eastAsia="DRSymb13"/>
                <w:color w:val="000000"/>
                <w:sz w:val="16"/>
                <w:szCs w:val="16"/>
              </w:rPr>
              <w:t xml:space="preserve"> H3</w:t>
            </w:r>
            <w:r w:rsidR="008B666E" w:rsidRPr="00C07923">
              <w:rPr>
                <w:rFonts w:eastAsia="DRSymb13"/>
                <w:color w:val="000000"/>
                <w:sz w:val="16"/>
                <w:szCs w:val="16"/>
              </w:rPr>
              <w:t>02</w:t>
            </w:r>
            <w:r w:rsidR="005B2205" w:rsidRPr="00C07923">
              <w:rPr>
                <w:rFonts w:eastAsia="DRSymb13"/>
                <w:color w:val="000000"/>
                <w:sz w:val="16"/>
                <w:szCs w:val="16"/>
              </w:rPr>
              <w:t xml:space="preserve">; </w:t>
            </w:r>
          </w:p>
          <w:p w:rsidR="005B2205" w:rsidRPr="00C07923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5B2205" w:rsidRPr="00C07923" w:rsidRDefault="009457D7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10-25</w:t>
            </w:r>
            <w:r w:rsidR="005B2205" w:rsidRPr="00C07923">
              <w:rPr>
                <w:b/>
                <w:sz w:val="18"/>
              </w:rPr>
              <w:t>%</w:t>
            </w:r>
          </w:p>
        </w:tc>
      </w:tr>
      <w:tr w:rsidR="005B2205" w:rsidRPr="00C07923">
        <w:trPr>
          <w:trHeight w:val="781"/>
        </w:trPr>
        <w:tc>
          <w:tcPr>
            <w:tcW w:w="2093" w:type="dxa"/>
          </w:tcPr>
          <w:p w:rsidR="005B2205" w:rsidRPr="00C07923" w:rsidRDefault="005B2205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 xml:space="preserve">CAS: </w:t>
            </w:r>
            <w:r w:rsidR="008B666E" w:rsidRPr="00C07923">
              <w:rPr>
                <w:b/>
                <w:sz w:val="18"/>
              </w:rPr>
              <w:t>111-77-3</w:t>
            </w:r>
          </w:p>
          <w:p w:rsidR="005B2205" w:rsidRPr="00C07923" w:rsidRDefault="005B2205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EINECS: 2</w:t>
            </w:r>
            <w:r w:rsidR="008B666E" w:rsidRPr="00C07923">
              <w:rPr>
                <w:b/>
                <w:sz w:val="18"/>
              </w:rPr>
              <w:t>03</w:t>
            </w:r>
            <w:r w:rsidRPr="00C07923">
              <w:rPr>
                <w:b/>
                <w:sz w:val="18"/>
              </w:rPr>
              <w:t>-</w:t>
            </w:r>
            <w:r w:rsidR="008B666E" w:rsidRPr="00C07923">
              <w:rPr>
                <w:b/>
                <w:sz w:val="18"/>
              </w:rPr>
              <w:t>906-6</w:t>
            </w:r>
          </w:p>
        </w:tc>
        <w:tc>
          <w:tcPr>
            <w:tcW w:w="6095" w:type="dxa"/>
          </w:tcPr>
          <w:p w:rsidR="009457D7" w:rsidRPr="00C07923" w:rsidRDefault="009457D7" w:rsidP="008B666E">
            <w:pPr>
              <w:rPr>
                <w:rFonts w:eastAsia="DRSymb13"/>
                <w:b/>
                <w:color w:val="000000"/>
                <w:sz w:val="22"/>
                <w:szCs w:val="22"/>
              </w:rPr>
            </w:pPr>
            <w:r w:rsidRPr="00C07923">
              <w:rPr>
                <w:rFonts w:eastAsia="DRSymb13"/>
                <w:b/>
                <w:color w:val="000000"/>
                <w:sz w:val="22"/>
                <w:szCs w:val="22"/>
              </w:rPr>
              <w:t>2-(2-metoksietoksi) etanol</w:t>
            </w:r>
          </w:p>
          <w:p w:rsidR="008B666E" w:rsidRPr="00C07923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C07923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C07923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C07923">
              <w:rPr>
                <w:rFonts w:eastAsia="DRSymb13"/>
                <w:color w:val="000000"/>
                <w:sz w:val="16"/>
                <w:szCs w:val="16"/>
              </w:rPr>
              <w:t xml:space="preserve">  R63</w:t>
            </w:r>
          </w:p>
          <w:p w:rsidR="008B666E" w:rsidRPr="00C07923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C07923">
              <w:rPr>
                <w:rFonts w:eastAsia="DRSymb13"/>
                <w:color w:val="000000"/>
                <w:sz w:val="16"/>
                <w:szCs w:val="16"/>
              </w:rPr>
              <w:t>Strupeno za razmnož. kat. 3</w:t>
            </w:r>
          </w:p>
          <w:p w:rsidR="008B666E" w:rsidRPr="00C07923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C07923" w:rsidRDefault="006B5200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C07923">
              <w:t xml:space="preserve">  </w:t>
            </w:r>
            <w:r w:rsidR="008B666E" w:rsidRPr="00C07923">
              <w:rPr>
                <w:sz w:val="18"/>
                <w:szCs w:val="18"/>
              </w:rPr>
              <w:t>Strupeno za razmnož. 2, H361d</w:t>
            </w:r>
          </w:p>
          <w:p w:rsidR="005B2205" w:rsidRPr="00C07923" w:rsidRDefault="005B2205" w:rsidP="008B666E">
            <w:pPr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5B2205" w:rsidRPr="00C07923" w:rsidRDefault="005B2205" w:rsidP="00F24F06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2,5</w:t>
            </w:r>
            <w:r w:rsidR="008B666E" w:rsidRPr="00C07923">
              <w:rPr>
                <w:b/>
                <w:sz w:val="18"/>
              </w:rPr>
              <w:t>-10</w:t>
            </w:r>
            <w:r w:rsidRPr="00C07923">
              <w:rPr>
                <w:b/>
                <w:sz w:val="18"/>
              </w:rPr>
              <w:t>%</w:t>
            </w:r>
          </w:p>
        </w:tc>
      </w:tr>
      <w:tr w:rsidR="00C07923" w:rsidRPr="00C07923">
        <w:trPr>
          <w:trHeight w:val="781"/>
        </w:trPr>
        <w:tc>
          <w:tcPr>
            <w:tcW w:w="2093" w:type="dxa"/>
          </w:tcPr>
          <w:p w:rsidR="00C07923" w:rsidRPr="00C07923" w:rsidRDefault="00C07923" w:rsidP="009A18E3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CAS: 143-22-6</w:t>
            </w:r>
          </w:p>
          <w:p w:rsidR="00C07923" w:rsidRPr="00C07923" w:rsidRDefault="00C07923" w:rsidP="009A18E3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EINECS: 205-592-6</w:t>
            </w:r>
          </w:p>
          <w:p w:rsidR="00C07923" w:rsidRPr="00C07923" w:rsidRDefault="00C07923" w:rsidP="009A18E3">
            <w:pPr>
              <w:rPr>
                <w:b/>
                <w:sz w:val="18"/>
              </w:rPr>
            </w:pPr>
          </w:p>
        </w:tc>
        <w:tc>
          <w:tcPr>
            <w:tcW w:w="6095" w:type="dxa"/>
          </w:tcPr>
          <w:p w:rsidR="00C07923" w:rsidRPr="00C07923" w:rsidRDefault="00C07923" w:rsidP="009A18E3">
            <w:pPr>
              <w:rPr>
                <w:b/>
                <w:sz w:val="18"/>
                <w:szCs w:val="18"/>
              </w:rPr>
            </w:pPr>
            <w:r w:rsidRPr="00C07923">
              <w:rPr>
                <w:b/>
                <w:sz w:val="18"/>
                <w:szCs w:val="18"/>
              </w:rPr>
              <w:t>2-[2-(butoksietoksi) etoksi] etanol</w:t>
            </w:r>
          </w:p>
          <w:p w:rsidR="00C07923" w:rsidRPr="00C07923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C07923" w:rsidRPr="00C07923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C07923">
              <w:rPr>
                <w:rFonts w:eastAsia="DRSymb13"/>
                <w:b/>
                <w:color w:val="000000"/>
                <w:sz w:val="22"/>
                <w:szCs w:val="22"/>
              </w:rPr>
              <w:t>Xi</w:t>
            </w:r>
            <w:r w:rsidRPr="00C07923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C07923">
              <w:rPr>
                <w:rFonts w:eastAsia="DRSymb13"/>
                <w:color w:val="000000"/>
                <w:sz w:val="16"/>
                <w:szCs w:val="16"/>
              </w:rPr>
              <w:t xml:space="preserve">  R41</w:t>
            </w:r>
          </w:p>
          <w:p w:rsidR="00C07923" w:rsidRPr="00C07923" w:rsidRDefault="00C07923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C07923" w:rsidRPr="00C07923" w:rsidRDefault="006B5200" w:rsidP="009A18E3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7923" w:rsidRPr="00C07923">
              <w:rPr>
                <w:rFonts w:eastAsia="DRSymb13"/>
                <w:color w:val="000000"/>
                <w:sz w:val="16"/>
                <w:szCs w:val="16"/>
              </w:rPr>
              <w:t xml:space="preserve">  Hude poškodbe oči, 1, H318 </w:t>
            </w:r>
          </w:p>
          <w:p w:rsidR="00C07923" w:rsidRPr="00C07923" w:rsidRDefault="00C07923" w:rsidP="009A18E3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C07923" w:rsidRPr="00C07923" w:rsidRDefault="00C07923" w:rsidP="009A18E3">
            <w:pPr>
              <w:rPr>
                <w:b/>
                <w:sz w:val="18"/>
              </w:rPr>
            </w:pPr>
            <w:r w:rsidRPr="00C07923">
              <w:rPr>
                <w:b/>
                <w:sz w:val="18"/>
              </w:rPr>
              <w:t>2,5-10%</w:t>
            </w:r>
          </w:p>
        </w:tc>
      </w:tr>
    </w:tbl>
    <w:p w:rsidR="0010309C" w:rsidRPr="00C07923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07923">
        <w:rPr>
          <w:sz w:val="18"/>
          <w:szCs w:val="18"/>
        </w:rPr>
        <w:t>*Tekst R-stavkov je v poglavju 16.</w:t>
      </w:r>
    </w:p>
    <w:p w:rsidR="00AE43C3" w:rsidRPr="00C07923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E43C3" w:rsidRPr="00C07923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3</w:t>
      </w:r>
      <w:r w:rsidR="00AE43C3" w:rsidRPr="00C07923">
        <w:rPr>
          <w:b/>
          <w:sz w:val="22"/>
        </w:rPr>
        <w:t>.3. RAZVRSTITEV / SIMBOL:</w:t>
      </w:r>
    </w:p>
    <w:p w:rsidR="001561B9" w:rsidRPr="00C07923" w:rsidRDefault="00C0792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b/>
          <w:sz w:val="22"/>
        </w:rPr>
        <w:lastRenderedPageBreak/>
        <w:t>Produkt ni razvrščen kot nevarna kemikalija.</w:t>
      </w:r>
    </w:p>
    <w:p w:rsidR="00E87349" w:rsidRPr="00C07923" w:rsidRDefault="00E87349">
      <w:pPr>
        <w:rPr>
          <w:sz w:val="22"/>
        </w:rPr>
      </w:pPr>
    </w:p>
    <w:p w:rsidR="00E87349" w:rsidRPr="00C07923" w:rsidRDefault="00E87349">
      <w:pPr>
        <w:rPr>
          <w:sz w:val="22"/>
        </w:rPr>
      </w:pP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C07923">
        <w:rPr>
          <w:b/>
          <w:sz w:val="22"/>
          <w:u w:val="single"/>
        </w:rPr>
        <w:t xml:space="preserve">4. </w:t>
      </w:r>
      <w:r w:rsidRPr="00C07923">
        <w:rPr>
          <w:b/>
          <w:sz w:val="24"/>
          <w:u w:val="single"/>
        </w:rPr>
        <w:t>UKREPI ZA PRVO POMOČ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Splošne informacije:</w:t>
      </w:r>
    </w:p>
    <w:p w:rsidR="00E87349" w:rsidRPr="00C07923" w:rsidRDefault="00D82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Poskrbeti za dovod svežega zraka</w:t>
      </w:r>
      <w:r w:rsidR="00E87349" w:rsidRPr="00C07923">
        <w:rPr>
          <w:sz w:val="22"/>
        </w:rPr>
        <w:t>.</w:t>
      </w:r>
      <w:r w:rsidRPr="00C07923">
        <w:rPr>
          <w:sz w:val="22"/>
        </w:rPr>
        <w:t xml:space="preserve"> Polito kožo sprati z obilo vode</w:t>
      </w:r>
      <w:r w:rsidR="00E87349" w:rsidRPr="00C07923">
        <w:rPr>
          <w:sz w:val="22"/>
        </w:rPr>
        <w:t>.</w:t>
      </w:r>
      <w:r w:rsidR="008B666E" w:rsidRPr="00C07923">
        <w:rPr>
          <w:sz w:val="22"/>
        </w:rPr>
        <w:t xml:space="preserve"> Takoj odstraniti vsa polita oblačila.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Vdihavanje:</w:t>
      </w:r>
    </w:p>
    <w:p w:rsidR="00E87349" w:rsidRPr="00C07923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Poskrbeti za dovajanje svežega zraka.</w:t>
      </w:r>
      <w:r w:rsidR="00E87349" w:rsidRPr="00C07923">
        <w:rPr>
          <w:sz w:val="22"/>
        </w:rPr>
        <w:t xml:space="preserve"> Če se motnje nadaljujejo, se posvetovati z zdravnikom</w:t>
      </w:r>
      <w:r w:rsidR="0010309C" w:rsidRPr="00C07923">
        <w:rPr>
          <w:sz w:val="22"/>
        </w:rPr>
        <w:t xml:space="preserve"> in mu pokazati varnostni list</w:t>
      </w:r>
      <w:r w:rsidR="00E87349" w:rsidRPr="00C07923">
        <w:rPr>
          <w:sz w:val="22"/>
        </w:rPr>
        <w:t>.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Stik s kožo:</w:t>
      </w:r>
    </w:p>
    <w:p w:rsidR="00E87349" w:rsidRPr="00C07923" w:rsidRDefault="00C0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 xml:space="preserve">Produkt ne draži kože. </w:t>
      </w:r>
      <w:r w:rsidR="00E87349" w:rsidRPr="00C07923">
        <w:rPr>
          <w:sz w:val="22"/>
        </w:rPr>
        <w:t xml:space="preserve">V primeru stika </w:t>
      </w:r>
      <w:r w:rsidR="0091228B" w:rsidRPr="00C07923">
        <w:rPr>
          <w:sz w:val="22"/>
        </w:rPr>
        <w:t>s kožo</w:t>
      </w:r>
      <w:r w:rsidR="00E87349" w:rsidRPr="00C07923">
        <w:rPr>
          <w:sz w:val="22"/>
        </w:rPr>
        <w:t>, takoj odstraniti namočena oblačila, kožo pa takoj sprati z obilo vode in mila.</w:t>
      </w:r>
      <w:r w:rsidR="006935EC" w:rsidRPr="00C07923">
        <w:rPr>
          <w:sz w:val="22"/>
        </w:rPr>
        <w:t xml:space="preserve"> </w:t>
      </w:r>
      <w:r w:rsidRPr="00C07923">
        <w:rPr>
          <w:sz w:val="22"/>
        </w:rPr>
        <w:t xml:space="preserve">Uporaba zaščitne kreme je priporočena. </w:t>
      </w:r>
      <w:r w:rsidR="006935EC" w:rsidRPr="00C07923">
        <w:rPr>
          <w:sz w:val="22"/>
        </w:rPr>
        <w:t xml:space="preserve">Preden se obleke ponovno obleče, jih je potrebno oprati. </w:t>
      </w:r>
      <w:r w:rsidR="009862F6" w:rsidRPr="00C07923">
        <w:rPr>
          <w:sz w:val="22"/>
        </w:rPr>
        <w:t>Če ne preneha draženje kože, p</w:t>
      </w:r>
      <w:r w:rsidR="0010309C" w:rsidRPr="00C07923">
        <w:rPr>
          <w:sz w:val="22"/>
        </w:rPr>
        <w:t>oiskati</w:t>
      </w:r>
      <w:r w:rsidR="006935EC" w:rsidRPr="00C07923">
        <w:rPr>
          <w:sz w:val="22"/>
        </w:rPr>
        <w:t xml:space="preserve"> zdravniško pomoč</w:t>
      </w:r>
      <w:r w:rsidR="0010309C" w:rsidRPr="00C07923">
        <w:rPr>
          <w:sz w:val="22"/>
        </w:rPr>
        <w:t xml:space="preserve"> in zdravniku pokazati varnostni list</w:t>
      </w:r>
      <w:r w:rsidR="006935EC" w:rsidRPr="00C07923">
        <w:rPr>
          <w:sz w:val="22"/>
        </w:rPr>
        <w:t>.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Stik z očmi/sluznico: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 xml:space="preserve">V primeru stika z očmi sprati z veliko vode (spirati najmanj </w:t>
      </w:r>
      <w:r w:rsidR="001561B9" w:rsidRPr="00C07923">
        <w:rPr>
          <w:sz w:val="22"/>
        </w:rPr>
        <w:t>1</w:t>
      </w:r>
      <w:r w:rsidR="009862F6" w:rsidRPr="00C07923">
        <w:rPr>
          <w:sz w:val="22"/>
        </w:rPr>
        <w:t>5</w:t>
      </w:r>
      <w:r w:rsidR="0064586F" w:rsidRPr="00C07923">
        <w:rPr>
          <w:sz w:val="22"/>
        </w:rPr>
        <w:t xml:space="preserve"> minut). </w:t>
      </w:r>
      <w:r w:rsidR="001561B9" w:rsidRPr="00C07923">
        <w:rPr>
          <w:sz w:val="22"/>
        </w:rPr>
        <w:t>Pri spiranju oči imeti široko odprete oči.</w:t>
      </w:r>
      <w:r w:rsidR="0064586F" w:rsidRPr="00C07923">
        <w:rPr>
          <w:sz w:val="22"/>
        </w:rPr>
        <w:t xml:space="preserve"> Poiskati zdravniško pomoč, če draženje ne preneha in zdravniku pokazati varnostni list</w:t>
      </w:r>
      <w:r w:rsidRPr="00C07923">
        <w:rPr>
          <w:sz w:val="22"/>
        </w:rPr>
        <w:t>.</w:t>
      </w:r>
      <w:r w:rsidR="00D82210" w:rsidRPr="00C07923">
        <w:rPr>
          <w:sz w:val="22"/>
        </w:rPr>
        <w:t xml:space="preserve"> 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Zaužitje:</w:t>
      </w:r>
    </w:p>
    <w:p w:rsidR="009862F6" w:rsidRPr="00C07923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Takoj sprati usta</w:t>
      </w:r>
      <w:r w:rsidR="00C07923" w:rsidRPr="00C07923">
        <w:rPr>
          <w:sz w:val="22"/>
        </w:rPr>
        <w:t xml:space="preserve"> in popiti obilo vode</w:t>
      </w:r>
      <w:r w:rsidRPr="00C07923">
        <w:rPr>
          <w:sz w:val="22"/>
        </w:rPr>
        <w:t xml:space="preserve">. </w:t>
      </w:r>
      <w:r w:rsidR="001561B9" w:rsidRPr="00C07923">
        <w:rPr>
          <w:sz w:val="22"/>
        </w:rPr>
        <w:t xml:space="preserve">Takoj poiskati zdravniško pomoč. </w:t>
      </w:r>
    </w:p>
    <w:p w:rsidR="0064586F" w:rsidRPr="00C07923" w:rsidRDefault="0064586F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O</w:t>
      </w:r>
      <w:r w:rsidR="001561B9" w:rsidRPr="00C07923">
        <w:rPr>
          <w:b/>
          <w:sz w:val="22"/>
        </w:rPr>
        <w:t>bvestilo zdravniku</w:t>
      </w:r>
      <w:r w:rsidRPr="00C07923">
        <w:rPr>
          <w:b/>
          <w:sz w:val="22"/>
        </w:rPr>
        <w:t>:</w:t>
      </w:r>
    </w:p>
    <w:p w:rsidR="009862F6" w:rsidRPr="00C07923" w:rsidRDefault="009862F6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Ni drugih relevantnih informacij.</w:t>
      </w:r>
    </w:p>
    <w:p w:rsidR="0064586F" w:rsidRPr="00C07923" w:rsidRDefault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C07923" w:rsidRDefault="00E87349">
      <w:pPr>
        <w:rPr>
          <w:sz w:val="22"/>
        </w:rPr>
      </w:pPr>
    </w:p>
    <w:p w:rsidR="00E87349" w:rsidRPr="00C07923" w:rsidRDefault="00E87349">
      <w:pPr>
        <w:rPr>
          <w:sz w:val="22"/>
        </w:rPr>
      </w:pP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C07923">
        <w:rPr>
          <w:b/>
          <w:sz w:val="22"/>
          <w:u w:val="single"/>
        </w:rPr>
        <w:t xml:space="preserve">5. </w:t>
      </w:r>
      <w:r w:rsidRPr="00C07923">
        <w:rPr>
          <w:b/>
          <w:sz w:val="24"/>
          <w:u w:val="single"/>
        </w:rPr>
        <w:t>UKREPI OB POŽARU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Preventivni ukrepi: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Kemikalija naj ne bo v bližini virov ognja. Ne kaditi.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Sredstva za gašenje:</w:t>
      </w:r>
    </w:p>
    <w:p w:rsidR="00E87349" w:rsidRPr="00C07923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Pena,</w:t>
      </w:r>
      <w:r w:rsidR="00E87349" w:rsidRPr="00C07923">
        <w:rPr>
          <w:sz w:val="22"/>
        </w:rPr>
        <w:t>odporna na alkohol. Suh prah.</w:t>
      </w:r>
      <w:r w:rsidRPr="00C07923">
        <w:rPr>
          <w:sz w:val="22"/>
        </w:rPr>
        <w:t xml:space="preserve"> </w:t>
      </w:r>
      <w:r w:rsidR="00E87349" w:rsidRPr="00C07923">
        <w:rPr>
          <w:sz w:val="22"/>
        </w:rPr>
        <w:t>Vodna prha.</w:t>
      </w:r>
    </w:p>
    <w:p w:rsidR="00E87349" w:rsidRPr="00C0792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07923">
        <w:rPr>
          <w:b/>
          <w:sz w:val="22"/>
        </w:rPr>
        <w:t>Sredstva za gašenje, ki niso primerna zaradi varnosti:</w:t>
      </w:r>
    </w:p>
    <w:p w:rsidR="00E87349" w:rsidRPr="001F653C" w:rsidRDefault="00CA4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07923">
        <w:rPr>
          <w:sz w:val="22"/>
        </w:rPr>
        <w:t>Ne uporabljati m</w:t>
      </w:r>
      <w:r w:rsidR="00E87349" w:rsidRPr="00C07923">
        <w:rPr>
          <w:sz w:val="22"/>
        </w:rPr>
        <w:t>oč</w:t>
      </w:r>
      <w:r w:rsidRPr="00C07923">
        <w:rPr>
          <w:sz w:val="22"/>
        </w:rPr>
        <w:t xml:space="preserve">nega </w:t>
      </w:r>
      <w:r w:rsidR="00E87349" w:rsidRPr="00C07923">
        <w:rPr>
          <w:sz w:val="22"/>
        </w:rPr>
        <w:t>vodn</w:t>
      </w:r>
      <w:r w:rsidRPr="00C07923">
        <w:rPr>
          <w:sz w:val="22"/>
        </w:rPr>
        <w:t>ega curka, ker lahko povzroči razširitev ognja.</w:t>
      </w:r>
      <w:r w:rsidR="001561B9" w:rsidRPr="00C07923">
        <w:rPr>
          <w:sz w:val="22"/>
        </w:rPr>
        <w:t xml:space="preserve"> Lahko pa se vodni curek </w:t>
      </w:r>
      <w:r w:rsidR="001561B9" w:rsidRPr="001F653C">
        <w:rPr>
          <w:sz w:val="22"/>
        </w:rPr>
        <w:t>uporabi za hl</w:t>
      </w:r>
      <w:r w:rsidR="00184C3F" w:rsidRPr="001F653C">
        <w:rPr>
          <w:sz w:val="22"/>
        </w:rPr>
        <w:t>a</w:t>
      </w:r>
      <w:r w:rsidR="001561B9" w:rsidRPr="001F653C">
        <w:rPr>
          <w:sz w:val="22"/>
        </w:rPr>
        <w:t>jenje posod, ki še ne gorijo.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F653C">
        <w:rPr>
          <w:b/>
          <w:sz w:val="22"/>
        </w:rPr>
        <w:t>Posebne nevarnosti pri izgorevanju nevarne snovi/pripravka ali produktov izgorevanja:</w:t>
      </w:r>
    </w:p>
    <w:p w:rsidR="00E87349" w:rsidRPr="001F653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F653C">
        <w:rPr>
          <w:sz w:val="22"/>
        </w:rPr>
        <w:t xml:space="preserve">Vdihavanje strupenih produktov gorenja, lahko povzroči hude zdravstvene težave. </w:t>
      </w:r>
      <w:r w:rsidR="00E87349" w:rsidRPr="001F653C">
        <w:rPr>
          <w:sz w:val="22"/>
        </w:rPr>
        <w:t xml:space="preserve">V primeru </w:t>
      </w:r>
      <w:r w:rsidR="00A60869" w:rsidRPr="001F653C">
        <w:rPr>
          <w:sz w:val="22"/>
        </w:rPr>
        <w:t xml:space="preserve">požara se lahko sproščajo </w:t>
      </w:r>
      <w:r w:rsidR="00A670AE" w:rsidRPr="001F653C">
        <w:rPr>
          <w:sz w:val="22"/>
        </w:rPr>
        <w:t>strupeni plini</w:t>
      </w:r>
      <w:r w:rsidR="00CA4707" w:rsidRPr="001F653C">
        <w:rPr>
          <w:sz w:val="22"/>
        </w:rPr>
        <w:t xml:space="preserve">. 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F653C">
        <w:rPr>
          <w:b/>
          <w:sz w:val="22"/>
        </w:rPr>
        <w:t>Posebna zaščitna oprema za gasilce:</w:t>
      </w:r>
    </w:p>
    <w:p w:rsidR="00E87349" w:rsidRPr="001F653C" w:rsidRDefault="00F47E4F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F653C">
        <w:rPr>
          <w:rFonts w:ascii="Times New Roman" w:hAnsi="Times New Roman"/>
        </w:rPr>
        <w:t>Neodvisni dihalni aparati</w:t>
      </w:r>
      <w:r w:rsidR="00E87349" w:rsidRPr="001F653C">
        <w:rPr>
          <w:rFonts w:ascii="Times New Roman" w:hAnsi="Times New Roman"/>
        </w:rPr>
        <w:t xml:space="preserve">. 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F653C">
        <w:rPr>
          <w:b/>
          <w:sz w:val="22"/>
        </w:rPr>
        <w:t>Dodatne informacije: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F653C">
        <w:rPr>
          <w:sz w:val="22"/>
        </w:rPr>
        <w:t xml:space="preserve">Ostanki od požara in kontaminirana voda od gašenja se morajo odstraniti v skladu z </w:t>
      </w:r>
      <w:r w:rsidR="00F47E4F" w:rsidRPr="001F653C">
        <w:rPr>
          <w:sz w:val="22"/>
        </w:rPr>
        <w:t>veljavno</w:t>
      </w:r>
      <w:r w:rsidRPr="001F653C">
        <w:rPr>
          <w:sz w:val="22"/>
        </w:rPr>
        <w:t xml:space="preserve"> zakonodajo – ne smejo se spuščati v kanalizacijo.</w:t>
      </w:r>
    </w:p>
    <w:p w:rsidR="009862F6" w:rsidRPr="001F653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F653C">
        <w:rPr>
          <w:sz w:val="22"/>
        </w:rPr>
        <w:t xml:space="preserve">Posode, ki še ne gorijo, se morajo hladiti z vodnim curkom. </w:t>
      </w:r>
    </w:p>
    <w:p w:rsidR="009862F6" w:rsidRPr="001F653C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F653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F653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F653C">
        <w:rPr>
          <w:b/>
          <w:sz w:val="22"/>
          <w:u w:val="single"/>
        </w:rPr>
        <w:lastRenderedPageBreak/>
        <w:t xml:space="preserve">6. </w:t>
      </w:r>
      <w:r w:rsidRPr="001F653C">
        <w:rPr>
          <w:b/>
          <w:sz w:val="24"/>
          <w:u w:val="single"/>
        </w:rPr>
        <w:t>UKREPI OB NEZGODNIH IZPUSTIH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F653C">
        <w:rPr>
          <w:b/>
          <w:sz w:val="22"/>
        </w:rPr>
        <w:t>6.1. OSEBNI VARNOSTNI UKREPI</w:t>
      </w:r>
    </w:p>
    <w:p w:rsidR="00D82210" w:rsidRPr="001F653C" w:rsidRDefault="008E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F653C">
        <w:rPr>
          <w:sz w:val="22"/>
        </w:rPr>
        <w:t>Osebje, ki ni vajeno delati s kemikalijo, ne sme rokovati z njo.</w:t>
      </w:r>
      <w:r w:rsidR="006644C5" w:rsidRPr="001F653C">
        <w:rPr>
          <w:sz w:val="22"/>
        </w:rPr>
        <w:t xml:space="preserve"> </w:t>
      </w:r>
      <w:r w:rsidR="009862F6" w:rsidRPr="001F653C">
        <w:rPr>
          <w:sz w:val="22"/>
        </w:rPr>
        <w:t>Če se produkt razlije po tleh, obstaja nevarnost zdrsa.</w:t>
      </w: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1F653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F653C">
        <w:rPr>
          <w:b/>
          <w:sz w:val="22"/>
        </w:rPr>
        <w:t>6.2. OKOLJEVARSTVENI UKREPI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Kemikalija ne</w:t>
      </w:r>
      <w:r w:rsidR="00D82210" w:rsidRPr="006C18DA">
        <w:rPr>
          <w:sz w:val="22"/>
        </w:rPr>
        <w:t xml:space="preserve"> sme zaiti v kanalizacijo, podtalne ali površinske vode.</w:t>
      </w:r>
      <w:r w:rsidR="008E4601" w:rsidRPr="006C18DA">
        <w:rPr>
          <w:sz w:val="22"/>
        </w:rPr>
        <w:t xml:space="preserve"> Pri razlitju produkta – kemikalije je potrebno paziti, da se le-ta ne razširi v okolje. V primeru, če razlita kemikalija zaide v površinske ali podtalne vode, v zemljo ali kanalizacijo, je takoj potrebno obvestiti pristojne organe.</w:t>
      </w:r>
      <w:r w:rsidR="006644C5" w:rsidRPr="006C18DA">
        <w:rPr>
          <w:sz w:val="22"/>
        </w:rPr>
        <w:t xml:space="preserve"> Postaviti bariere, da se kemikalije ob nenadzorovanem izlitju ne razširi v okolje.</w:t>
      </w:r>
    </w:p>
    <w:p w:rsidR="009862F6" w:rsidRPr="006C18D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862F6" w:rsidRPr="006C18D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6.2. REFERENCE NA DRUGA POGLAVJA</w:t>
      </w:r>
    </w:p>
    <w:p w:rsidR="009862F6" w:rsidRPr="006C18D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Glej poglavje 7, za varno ravnanje s pripravkom.</w:t>
      </w:r>
    </w:p>
    <w:p w:rsidR="009862F6" w:rsidRPr="006C18D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Glej poglavje 8, za osebno zaščitno opremo.</w:t>
      </w:r>
    </w:p>
    <w:p w:rsidR="009862F6" w:rsidRPr="006C18D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Glej poglavje 13, za podatke o odstranjevanju pripravka.</w:t>
      </w:r>
    </w:p>
    <w:p w:rsidR="009862F6" w:rsidRPr="006C18D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6C18D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C18DA">
        <w:rPr>
          <w:b/>
          <w:sz w:val="22"/>
          <w:u w:val="single"/>
        </w:rPr>
        <w:t xml:space="preserve">7. </w:t>
      </w:r>
      <w:r w:rsidRPr="006C18DA">
        <w:rPr>
          <w:b/>
          <w:sz w:val="24"/>
          <w:u w:val="single"/>
        </w:rPr>
        <w:t>RAVNANJE Z NEVARNO SNOVJO/PRIPRAVKOM IN SKLADIŠČENJE</w:t>
      </w:r>
    </w:p>
    <w:p w:rsidR="00E87349" w:rsidRPr="006C18DA" w:rsidRDefault="00E87349">
      <w:pPr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RAVNANJE</w:t>
      </w:r>
    </w:p>
    <w:p w:rsidR="00FA2BA6" w:rsidRPr="006C18DA" w:rsidRDefault="009862F6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C18DA">
        <w:rPr>
          <w:rFonts w:ascii="Times New Roman" w:hAnsi="Times New Roman"/>
        </w:rPr>
        <w:t xml:space="preserve">Posode se mora odpirati in z njimi rokovati previdno. Posode s produktom morajo biti zaprte. </w:t>
      </w:r>
      <w:r w:rsidR="00FA2BA6" w:rsidRPr="006C18DA">
        <w:rPr>
          <w:rFonts w:ascii="Times New Roman" w:hAnsi="Times New Roman"/>
        </w:rPr>
        <w:t>Produkta ne smemo škropiti po zaprtih prostorih. Izogibati se stiku z očmi. Ne segrevati produkta do temperature plamenišča.</w:t>
      </w:r>
    </w:p>
    <w:p w:rsidR="00E87349" w:rsidRPr="006C18DA" w:rsidRDefault="00E87349">
      <w:pPr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SKLADIŠČENJE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Zahteve za skladiščne prostore in posode:</w:t>
      </w:r>
    </w:p>
    <w:p w:rsidR="00FA2BA6" w:rsidRPr="006C18DA" w:rsidRDefault="000A576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Posode s kemikalijo je potrebno imeti dobro zaprte. Kemikalijo s</w:t>
      </w:r>
      <w:r w:rsidR="00602F84" w:rsidRPr="006C18DA">
        <w:rPr>
          <w:sz w:val="22"/>
        </w:rPr>
        <w:t xml:space="preserve">kladiščiti </w:t>
      </w:r>
      <w:r w:rsidRPr="006C18DA">
        <w:rPr>
          <w:sz w:val="22"/>
        </w:rPr>
        <w:t>v hladnem in</w:t>
      </w:r>
      <w:r w:rsidR="00602F84" w:rsidRPr="006C18DA">
        <w:rPr>
          <w:sz w:val="22"/>
        </w:rPr>
        <w:t xml:space="preserve"> dobro prezračevane</w:t>
      </w:r>
      <w:r w:rsidRPr="006C18DA">
        <w:rPr>
          <w:sz w:val="22"/>
        </w:rPr>
        <w:t>m prostoru</w:t>
      </w:r>
      <w:r w:rsidR="00602F84" w:rsidRPr="006C18DA">
        <w:rPr>
          <w:sz w:val="22"/>
        </w:rPr>
        <w:t xml:space="preserve">. </w:t>
      </w:r>
      <w:r w:rsidR="00FA2BA6" w:rsidRPr="006C18DA">
        <w:rPr>
          <w:sz w:val="22"/>
        </w:rPr>
        <w:t>Skladiščiti le v originalnih posodah. Skladiščiti odmaknjeno od oksidantov. Skladiščiti v suhih prostorih.</w:t>
      </w:r>
    </w:p>
    <w:p w:rsidR="00FA2BA6" w:rsidRPr="006C18DA" w:rsidRDefault="00FA2BA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Nezdružljivi materiali pri skladiščenju:</w:t>
      </w:r>
    </w:p>
    <w:p w:rsidR="00E87349" w:rsidRPr="006C18DA" w:rsidRDefault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 xml:space="preserve">Ni drugih relevantnih podatkov. 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Dodatne informacije:</w:t>
      </w:r>
    </w:p>
    <w:p w:rsidR="00FA2BA6" w:rsidRPr="006C18DA" w:rsidRDefault="001B4614" w:rsidP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 xml:space="preserve"> </w:t>
      </w:r>
      <w:r w:rsidR="00FA2BA6" w:rsidRPr="006C18DA">
        <w:rPr>
          <w:sz w:val="22"/>
        </w:rPr>
        <w:t xml:space="preserve">Ni drugih relevantnih podatkov. </w:t>
      </w:r>
    </w:p>
    <w:p w:rsidR="001B4614" w:rsidRPr="006C18DA" w:rsidRDefault="001B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6C18D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C18D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C18DA">
        <w:rPr>
          <w:b/>
          <w:sz w:val="22"/>
          <w:u w:val="single"/>
        </w:rPr>
        <w:t xml:space="preserve">8. </w:t>
      </w:r>
      <w:r w:rsidRPr="006C18DA">
        <w:rPr>
          <w:b/>
          <w:sz w:val="24"/>
          <w:u w:val="single"/>
        </w:rPr>
        <w:t>NADZOR NAD IZPOSTAVLJENOSTJO/VARNOST IN ZDRAVJE PRI DELU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8.1. MEJNE VREDNOSTI IZPOSTAVLJANJA</w:t>
      </w:r>
    </w:p>
    <w:p w:rsidR="00E87349" w:rsidRPr="002F2C80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F2C80">
        <w:rPr>
          <w:b/>
          <w:sz w:val="22"/>
        </w:rPr>
        <w:t>Sestavine, kjer se mora nadzirati maksimalne dopustne koncentracije (MAK-MDK):</w:t>
      </w:r>
    </w:p>
    <w:p w:rsidR="00806306" w:rsidRPr="002F2C80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2F2C80">
        <w:rPr>
          <w:b/>
          <w:sz w:val="18"/>
        </w:rPr>
        <w:t>OEL – occupational exposure limit</w:t>
      </w:r>
    </w:p>
    <w:p w:rsidR="007344B4" w:rsidRPr="002F2C80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2F2C80">
        <w:rPr>
          <w:b/>
          <w:sz w:val="18"/>
        </w:rPr>
        <w:t>WEL – workplace exposure limit</w:t>
      </w:r>
    </w:p>
    <w:p w:rsidR="007344B4" w:rsidRPr="002F2C80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p w:rsidR="007344B4" w:rsidRPr="002F2C80" w:rsidRDefault="007344B4" w:rsidP="007344B4">
      <w:pPr>
        <w:pStyle w:val="Telobesedila2"/>
      </w:pPr>
    </w:p>
    <w:p w:rsidR="007344B4" w:rsidRPr="006C18DA" w:rsidRDefault="007344B4" w:rsidP="007344B4">
      <w:pPr>
        <w:pStyle w:val="Telobesedila2"/>
        <w:rPr>
          <w:b/>
        </w:rPr>
      </w:pPr>
      <w:r w:rsidRPr="002F2C80">
        <w:rPr>
          <w:b/>
        </w:rPr>
        <w:t>111</w:t>
      </w:r>
      <w:r w:rsidRPr="006C18DA">
        <w:rPr>
          <w:b/>
        </w:rPr>
        <w:t>-46-6</w:t>
      </w:r>
      <w:r w:rsidRPr="006C18DA">
        <w:rPr>
          <w:b/>
        </w:rPr>
        <w:tab/>
        <w:t>2,2'-oksi bisetanol</w:t>
      </w:r>
      <w:r w:rsidRPr="006C18DA">
        <w:rPr>
          <w:b/>
        </w:rPr>
        <w:tab/>
      </w:r>
    </w:p>
    <w:p w:rsidR="007344B4" w:rsidRPr="006C18DA" w:rsidRDefault="007344B4" w:rsidP="007344B4">
      <w:pPr>
        <w:pStyle w:val="Telobesedila2"/>
      </w:pPr>
      <w:r w:rsidRPr="006C18DA">
        <w:t>WEL</w:t>
      </w:r>
      <w:r w:rsidRPr="006C18DA">
        <w:tab/>
        <w:t>Daljša izpostava: 101 mg/m</w:t>
      </w:r>
      <w:r w:rsidRPr="006C18DA">
        <w:rPr>
          <w:szCs w:val="22"/>
          <w:vertAlign w:val="superscript"/>
        </w:rPr>
        <w:t>3</w:t>
      </w:r>
      <w:r w:rsidRPr="006C18DA">
        <w:t>, 23 ppm</w:t>
      </w:r>
    </w:p>
    <w:p w:rsidR="007344B4" w:rsidRPr="006C18DA" w:rsidRDefault="007344B4" w:rsidP="007344B4">
      <w:pPr>
        <w:pStyle w:val="Telobesedila2"/>
      </w:pPr>
      <w:r w:rsidRPr="006C18DA">
        <w:tab/>
      </w:r>
    </w:p>
    <w:p w:rsidR="007344B4" w:rsidRPr="006C18DA" w:rsidRDefault="007344B4" w:rsidP="007344B4">
      <w:pPr>
        <w:pStyle w:val="Telobesedila2"/>
        <w:rPr>
          <w:b/>
        </w:rPr>
      </w:pPr>
      <w:r w:rsidRPr="006C18DA">
        <w:rPr>
          <w:b/>
        </w:rPr>
        <w:lastRenderedPageBreak/>
        <w:t>111-77-3</w:t>
      </w:r>
      <w:r w:rsidRPr="006C18DA">
        <w:rPr>
          <w:b/>
        </w:rPr>
        <w:tab/>
        <w:t>2-(2-metoksietoksi) etanol</w:t>
      </w:r>
    </w:p>
    <w:p w:rsidR="007344B4" w:rsidRPr="006C18DA" w:rsidRDefault="007344B4" w:rsidP="007344B4">
      <w:pPr>
        <w:pStyle w:val="Telobesedila2"/>
      </w:pPr>
      <w:r w:rsidRPr="006C18DA">
        <w:t>WEL</w:t>
      </w:r>
      <w:r w:rsidRPr="006C18DA">
        <w:tab/>
        <w:t>Daljša izpostava: 50,1 mg/m</w:t>
      </w:r>
      <w:r w:rsidRPr="006C18DA">
        <w:rPr>
          <w:szCs w:val="22"/>
          <w:vertAlign w:val="superscript"/>
        </w:rPr>
        <w:t>3</w:t>
      </w:r>
      <w:r w:rsidRPr="006C18DA">
        <w:t>, 10 ppm</w:t>
      </w:r>
    </w:p>
    <w:p w:rsidR="007344B4" w:rsidRPr="006C18DA" w:rsidRDefault="007344B4" w:rsidP="007344B4">
      <w:pPr>
        <w:pStyle w:val="Telobesedila2"/>
      </w:pPr>
      <w:r w:rsidRPr="006C18DA">
        <w:tab/>
        <w:t>Sk</w:t>
      </w:r>
    </w:p>
    <w:p w:rsidR="00422F26" w:rsidRPr="006C18DA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344B4" w:rsidRPr="006C18DA" w:rsidRDefault="007344B4" w:rsidP="007344B4">
      <w:pPr>
        <w:pStyle w:val="Telobesedila2"/>
        <w:ind w:firstLine="708"/>
        <w:rPr>
          <w:b/>
        </w:rPr>
      </w:pPr>
      <w:r w:rsidRPr="006C18DA">
        <w:rPr>
          <w:b/>
        </w:rPr>
        <w:t>DNELs</w:t>
      </w:r>
      <w:r w:rsidRPr="006C18DA">
        <w:rPr>
          <w:b/>
        </w:rPr>
        <w:tab/>
      </w:r>
    </w:p>
    <w:p w:rsidR="006C18DA" w:rsidRPr="006C18DA" w:rsidRDefault="006C18DA" w:rsidP="006C18DA">
      <w:pPr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b/>
        </w:rPr>
        <w:t>2,2'-oksi bisetanol</w:t>
      </w:r>
      <w:r w:rsidRPr="006C18DA">
        <w:rPr>
          <w:sz w:val="22"/>
          <w:szCs w:val="22"/>
        </w:rPr>
        <w:t xml:space="preserve"> 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dermalno</w:t>
      </w:r>
      <w:r w:rsidRPr="006C18DA">
        <w:rPr>
          <w:sz w:val="22"/>
          <w:szCs w:val="22"/>
        </w:rPr>
        <w:tab/>
        <w:t>DNEL (potrošnik, daljša izpostava, sistemsko)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53</w:t>
      </w:r>
      <w:r w:rsidRPr="006C18DA">
        <w:rPr>
          <w:sz w:val="22"/>
          <w:szCs w:val="22"/>
        </w:rPr>
        <w:t xml:space="preserve"> mg/kg bw/day (človek)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  <w:t>DNEL (delavec</w:t>
      </w:r>
      <w:r w:rsidR="006C18DA" w:rsidRPr="006C18DA">
        <w:rPr>
          <w:sz w:val="22"/>
          <w:szCs w:val="22"/>
        </w:rPr>
        <w:t>, daljša izpostava, sistemsko)</w:t>
      </w:r>
      <w:r w:rsidR="006C18DA" w:rsidRPr="006C18DA">
        <w:rPr>
          <w:sz w:val="22"/>
          <w:szCs w:val="22"/>
        </w:rPr>
        <w:tab/>
        <w:t>106</w:t>
      </w:r>
      <w:r w:rsidRPr="006C18DA">
        <w:rPr>
          <w:sz w:val="22"/>
          <w:szCs w:val="22"/>
        </w:rPr>
        <w:t xml:space="preserve"> mg/kg bw/day (človek)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inhaliranje</w:t>
      </w:r>
      <w:r w:rsidRPr="006C18DA">
        <w:rPr>
          <w:sz w:val="22"/>
          <w:szCs w:val="22"/>
        </w:rPr>
        <w:tab/>
        <w:t>DNEL (potrošnik, daljša izpostava, sistemsko)</w:t>
      </w:r>
      <w:r w:rsidRPr="006C18DA">
        <w:rPr>
          <w:sz w:val="22"/>
          <w:szCs w:val="22"/>
        </w:rPr>
        <w:tab/>
        <w:t>1</w:t>
      </w:r>
      <w:r w:rsidR="006C18DA" w:rsidRPr="006C18DA">
        <w:rPr>
          <w:sz w:val="22"/>
          <w:szCs w:val="22"/>
        </w:rPr>
        <w:t>2</w:t>
      </w:r>
      <w:r w:rsidRPr="006C18DA">
        <w:rPr>
          <w:sz w:val="22"/>
          <w:szCs w:val="22"/>
        </w:rPr>
        <w:t xml:space="preserve"> mg/kg bw/day (človek)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  <w:t>DNEL (delavec, daljša izpostava, sistemsko)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60</w:t>
      </w:r>
      <w:r w:rsidRPr="006C18DA">
        <w:rPr>
          <w:sz w:val="22"/>
          <w:szCs w:val="22"/>
        </w:rPr>
        <w:t xml:space="preserve"> mg/kg bw/day (človek)</w:t>
      </w:r>
    </w:p>
    <w:p w:rsidR="00235586" w:rsidRPr="006C18DA" w:rsidRDefault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35586" w:rsidRPr="006C18DA" w:rsidRDefault="00235586" w:rsidP="00235586">
      <w:pPr>
        <w:pStyle w:val="Telobesedila2"/>
        <w:ind w:firstLine="708"/>
        <w:rPr>
          <w:b/>
        </w:rPr>
      </w:pPr>
      <w:r w:rsidRPr="006C18DA">
        <w:rPr>
          <w:b/>
        </w:rPr>
        <w:t>PNECs</w:t>
      </w:r>
    </w:p>
    <w:p w:rsidR="006C18DA" w:rsidRPr="006C18DA" w:rsidRDefault="006C18DA" w:rsidP="006C18DA">
      <w:pPr>
        <w:numPr>
          <w:ilvl w:val="2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b/>
        </w:rPr>
        <w:t>2,2'-oksi bisetanol</w:t>
      </w:r>
      <w:r w:rsidRPr="006C18DA">
        <w:rPr>
          <w:sz w:val="22"/>
          <w:szCs w:val="22"/>
        </w:rPr>
        <w:t xml:space="preserve"> </w:t>
      </w:r>
    </w:p>
    <w:p w:rsidR="00235586" w:rsidRPr="006C18DA" w:rsidRDefault="00235586" w:rsidP="006C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STP</w:t>
      </w: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199,5</w:t>
      </w:r>
      <w:r w:rsidRPr="006C18DA">
        <w:rPr>
          <w:sz w:val="22"/>
          <w:szCs w:val="22"/>
        </w:rPr>
        <w:t xml:space="preserve"> mg/L (.)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voda (sveža voda)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10</w:t>
      </w:r>
      <w:r w:rsidRPr="006C18DA">
        <w:rPr>
          <w:sz w:val="22"/>
          <w:szCs w:val="22"/>
        </w:rPr>
        <w:t xml:space="preserve"> mg/L (.)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voda (vmesni izpusti)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10</w:t>
      </w:r>
      <w:r w:rsidRPr="006C18DA">
        <w:rPr>
          <w:sz w:val="22"/>
          <w:szCs w:val="22"/>
        </w:rPr>
        <w:t xml:space="preserve"> mg/L (.)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voda (morska voda)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1</w:t>
      </w:r>
      <w:r w:rsidRPr="006C18DA">
        <w:rPr>
          <w:sz w:val="22"/>
          <w:szCs w:val="22"/>
        </w:rPr>
        <w:t xml:space="preserve"> mg/L (.)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sediment</w:t>
      </w:r>
      <w:r w:rsidRPr="006C18DA">
        <w:rPr>
          <w:sz w:val="22"/>
          <w:szCs w:val="22"/>
        </w:rPr>
        <w:tab/>
        <w:t xml:space="preserve"> (sveža voda)</w:t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20,9</w:t>
      </w:r>
      <w:r w:rsidRPr="006C18DA">
        <w:rPr>
          <w:sz w:val="22"/>
          <w:szCs w:val="22"/>
        </w:rPr>
        <w:t xml:space="preserve"> mg/kg sediment dw. (.)</w:t>
      </w:r>
    </w:p>
    <w:p w:rsidR="00235586" w:rsidRPr="006C18D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18DA">
        <w:rPr>
          <w:sz w:val="22"/>
          <w:szCs w:val="22"/>
        </w:rPr>
        <w:t>PNEC zemlja</w:t>
      </w: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</w:r>
      <w:r w:rsidRPr="006C18DA">
        <w:rPr>
          <w:sz w:val="22"/>
          <w:szCs w:val="22"/>
        </w:rPr>
        <w:tab/>
      </w:r>
      <w:r w:rsidR="006C18DA" w:rsidRPr="006C18DA">
        <w:rPr>
          <w:sz w:val="22"/>
          <w:szCs w:val="22"/>
        </w:rPr>
        <w:t>1,53</w:t>
      </w:r>
      <w:r w:rsidRPr="006C18DA">
        <w:rPr>
          <w:sz w:val="22"/>
          <w:szCs w:val="22"/>
        </w:rPr>
        <w:t xml:space="preserve"> mg/kg zemlje dw (.)</w:t>
      </w:r>
    </w:p>
    <w:p w:rsidR="007344B4" w:rsidRPr="006C18D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344B4" w:rsidRPr="006C18D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8.2. NADZOR NAD IZPOSTAVLJENOSTJO</w:t>
      </w:r>
      <w:r w:rsidR="000A5766" w:rsidRPr="006C18DA">
        <w:rPr>
          <w:b/>
          <w:sz w:val="22"/>
        </w:rPr>
        <w:t xml:space="preserve"> (delovno mesto)</w:t>
      </w:r>
    </w:p>
    <w:p w:rsidR="007410E7" w:rsidRPr="006C18DA" w:rsidRDefault="007410E7" w:rsidP="0074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Splošni zaščitni ukrepi:</w:t>
      </w:r>
    </w:p>
    <w:p w:rsidR="000A5766" w:rsidRPr="006C18DA" w:rsidRDefault="006C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 xml:space="preserve">Ne vdihavati dima/plina/aerosola. </w:t>
      </w:r>
      <w:r w:rsidR="00DF0B6D" w:rsidRPr="006C18DA">
        <w:rPr>
          <w:sz w:val="22"/>
        </w:rPr>
        <w:t>Takoj odstraniti polita oblačila. Umiti roke pred odmori in ob koncu dela. Izogibati se stiku z očmi</w:t>
      </w:r>
      <w:r w:rsidRPr="006C18DA">
        <w:rPr>
          <w:sz w:val="22"/>
        </w:rPr>
        <w:t xml:space="preserve"> in kožo</w:t>
      </w:r>
      <w:r w:rsidR="00DF0B6D" w:rsidRPr="006C18DA">
        <w:rPr>
          <w:sz w:val="22"/>
        </w:rPr>
        <w:t>. Ne jesti ali piti ali kaditi med delom.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Zaščita dihal:</w:t>
      </w:r>
    </w:p>
    <w:p w:rsidR="00DF0B6D" w:rsidRPr="006C18DA" w:rsidRDefault="00DF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Ni potrebna posebna zaščita, če je soba dovolj prezračena. Uporaba dihalnih aparatov, če ni dobrega prezračevanja.U</w:t>
      </w:r>
      <w:r w:rsidR="00016298" w:rsidRPr="006C18DA">
        <w:rPr>
          <w:sz w:val="22"/>
        </w:rPr>
        <w:t>strez</w:t>
      </w:r>
      <w:r w:rsidRPr="006C18DA">
        <w:rPr>
          <w:sz w:val="22"/>
        </w:rPr>
        <w:t>e</w:t>
      </w:r>
      <w:r w:rsidR="00016298" w:rsidRPr="006C18DA">
        <w:rPr>
          <w:sz w:val="22"/>
        </w:rPr>
        <w:t>n</w:t>
      </w:r>
      <w:r w:rsidRPr="006C18DA">
        <w:rPr>
          <w:sz w:val="22"/>
        </w:rPr>
        <w:t xml:space="preserve"> </w:t>
      </w:r>
      <w:r w:rsidR="00016298" w:rsidRPr="006C18DA">
        <w:rPr>
          <w:sz w:val="22"/>
        </w:rPr>
        <w:t xml:space="preserve">filter </w:t>
      </w:r>
      <w:r w:rsidRPr="006C18DA">
        <w:rPr>
          <w:sz w:val="22"/>
        </w:rPr>
        <w:t>A/P2.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Zaščita rok:</w:t>
      </w:r>
    </w:p>
    <w:p w:rsidR="00B048B2" w:rsidRPr="006C18DA" w:rsidRDefault="00DF0B6D" w:rsidP="00B04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 xml:space="preserve">Uporaba zaščitnih rokavic. Pomembna je dobra izbira materiala za zaščitne rokavice. </w:t>
      </w:r>
      <w:r w:rsidR="00422F26" w:rsidRPr="006C18DA">
        <w:rPr>
          <w:sz w:val="22"/>
        </w:rPr>
        <w:t>Zaščitne rokavice iz</w:t>
      </w:r>
      <w:r w:rsidRPr="006C18DA">
        <w:rPr>
          <w:sz w:val="22"/>
        </w:rPr>
        <w:t xml:space="preserve"> </w:t>
      </w:r>
      <w:r w:rsidR="00806306" w:rsidRPr="006C18DA">
        <w:rPr>
          <w:sz w:val="22"/>
        </w:rPr>
        <w:t xml:space="preserve"> </w:t>
      </w:r>
      <w:r w:rsidR="006C18DA" w:rsidRPr="006C18DA">
        <w:rPr>
          <w:sz w:val="22"/>
        </w:rPr>
        <w:t xml:space="preserve">kloroprenska guma, CR, nitrilna guma, </w:t>
      </w:r>
      <w:r w:rsidRPr="006C18DA">
        <w:rPr>
          <w:sz w:val="22"/>
        </w:rPr>
        <w:t>NBR. Priporočena debelina materiala: &gt; 0,</w:t>
      </w:r>
      <w:r w:rsidR="006C18DA" w:rsidRPr="006C18DA">
        <w:rPr>
          <w:sz w:val="22"/>
        </w:rPr>
        <w:t>2</w:t>
      </w:r>
      <w:r w:rsidRPr="006C18DA">
        <w:rPr>
          <w:sz w:val="22"/>
        </w:rPr>
        <w:t xml:space="preserve"> mm</w:t>
      </w:r>
      <w:r w:rsidR="007410E7" w:rsidRPr="006C18DA">
        <w:rPr>
          <w:sz w:val="22"/>
        </w:rPr>
        <w:t>. Natančen čas penetracije skozi material mora določiti proizvajalec rokavic.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6C18DA">
        <w:rPr>
          <w:b/>
          <w:sz w:val="22"/>
        </w:rPr>
        <w:t>Zaščita oči:</w:t>
      </w:r>
    </w:p>
    <w:p w:rsidR="00E87349" w:rsidRPr="006C18DA" w:rsidRDefault="00913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sz w:val="22"/>
        </w:rPr>
        <w:t>Zaščitna očala s stransko zaščito</w:t>
      </w:r>
      <w:r w:rsidR="00806306" w:rsidRPr="006C18DA">
        <w:rPr>
          <w:sz w:val="22"/>
        </w:rPr>
        <w:t>.</w:t>
      </w:r>
    </w:p>
    <w:p w:rsidR="00E87349" w:rsidRPr="006C18D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C18D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6C18DA">
        <w:rPr>
          <w:b/>
          <w:sz w:val="22"/>
          <w:u w:val="single"/>
        </w:rPr>
        <w:t xml:space="preserve"> 9. </w:t>
      </w:r>
      <w:r w:rsidRPr="006C18DA">
        <w:rPr>
          <w:b/>
          <w:sz w:val="24"/>
          <w:u w:val="single"/>
        </w:rPr>
        <w:t>FIZIKALNE IN KEMIJSKE LASTNOSTI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Izgled:</w:t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="00016298" w:rsidRPr="006C18DA">
        <w:rPr>
          <w:sz w:val="22"/>
        </w:rPr>
        <w:t>tekočina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Barva:</w:t>
      </w:r>
      <w:r w:rsidRPr="006C18DA">
        <w:rPr>
          <w:b/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="006C18DA" w:rsidRPr="006C18DA">
        <w:rPr>
          <w:sz w:val="22"/>
        </w:rPr>
        <w:t>bistra</w:t>
      </w:r>
    </w:p>
    <w:p w:rsidR="00E87349" w:rsidRPr="006C18D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Vonj:</w:t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="007410E7" w:rsidRPr="006C18DA">
        <w:rPr>
          <w:sz w:val="22"/>
        </w:rPr>
        <w:t>karakterističen</w:t>
      </w:r>
      <w:r w:rsidR="006C18DA" w:rsidRPr="006C18DA">
        <w:rPr>
          <w:sz w:val="22"/>
        </w:rPr>
        <w:t>, prepoznaven</w:t>
      </w:r>
    </w:p>
    <w:p w:rsidR="00016298" w:rsidRPr="006C18DA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Vrečišče/interval vrelišča:</w:t>
      </w:r>
      <w:r w:rsidRPr="006C18DA">
        <w:rPr>
          <w:sz w:val="22"/>
        </w:rPr>
        <w:tab/>
        <w:t>&gt; 2</w:t>
      </w:r>
      <w:r w:rsidR="006C18DA" w:rsidRPr="006C18DA">
        <w:rPr>
          <w:sz w:val="22"/>
        </w:rPr>
        <w:t>60</w:t>
      </w:r>
      <w:r w:rsidRPr="006C18DA">
        <w:rPr>
          <w:sz w:val="22"/>
        </w:rPr>
        <w:t>°C SAEJ 1703</w:t>
      </w:r>
    </w:p>
    <w:p w:rsidR="00016298" w:rsidRPr="006C18DA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Tališče vrelišča:</w:t>
      </w:r>
      <w:r w:rsidRPr="006C18DA">
        <w:rPr>
          <w:sz w:val="22"/>
        </w:rPr>
        <w:tab/>
      </w:r>
      <w:r w:rsidRPr="006C18DA">
        <w:rPr>
          <w:sz w:val="22"/>
        </w:rPr>
        <w:tab/>
        <w:t xml:space="preserve">&lt; </w:t>
      </w:r>
      <w:r w:rsidR="007410E7" w:rsidRPr="006C18DA">
        <w:rPr>
          <w:sz w:val="22"/>
        </w:rPr>
        <w:t>-</w:t>
      </w:r>
      <w:r w:rsidRPr="006C18DA">
        <w:rPr>
          <w:sz w:val="22"/>
        </w:rPr>
        <w:t>50°C SAEJ 1703</w:t>
      </w:r>
    </w:p>
    <w:p w:rsidR="00016298" w:rsidRPr="006C18DA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6C18DA">
        <w:rPr>
          <w:b/>
          <w:sz w:val="22"/>
        </w:rPr>
        <w:t>Plamenišče:</w:t>
      </w:r>
      <w:r w:rsidRPr="006C18DA">
        <w:rPr>
          <w:sz w:val="22"/>
        </w:rPr>
        <w:tab/>
      </w:r>
      <w:r w:rsidRPr="006C18DA">
        <w:rPr>
          <w:sz w:val="22"/>
        </w:rPr>
        <w:tab/>
      </w:r>
      <w:r w:rsidRPr="006C18DA">
        <w:rPr>
          <w:sz w:val="22"/>
        </w:rPr>
        <w:tab/>
        <w:t xml:space="preserve">&gt; </w:t>
      </w:r>
      <w:r w:rsidR="006C18DA" w:rsidRPr="006C18DA">
        <w:rPr>
          <w:sz w:val="22"/>
        </w:rPr>
        <w:t>10</w:t>
      </w:r>
      <w:r w:rsidRPr="006C18DA">
        <w:rPr>
          <w:sz w:val="22"/>
        </w:rPr>
        <w:t xml:space="preserve">0°C </w:t>
      </w:r>
      <w:r w:rsidR="007410E7" w:rsidRPr="006C18DA">
        <w:rPr>
          <w:sz w:val="22"/>
        </w:rPr>
        <w:t>(IP 35)</w:t>
      </w:r>
    </w:p>
    <w:p w:rsidR="00016298" w:rsidRPr="009A18E3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Temperatura vžiga:</w:t>
      </w:r>
      <w:r w:rsidRPr="009A18E3">
        <w:rPr>
          <w:sz w:val="22"/>
        </w:rPr>
        <w:t xml:space="preserve"> </w:t>
      </w:r>
      <w:r w:rsidRPr="009A18E3">
        <w:rPr>
          <w:sz w:val="22"/>
        </w:rPr>
        <w:tab/>
      </w:r>
      <w:r w:rsidR="000D4F52" w:rsidRPr="009A18E3">
        <w:rPr>
          <w:sz w:val="22"/>
        </w:rPr>
        <w:tab/>
        <w:t>300°C (</w:t>
      </w:r>
      <w:r w:rsidRPr="009A18E3">
        <w:rPr>
          <w:sz w:val="22"/>
        </w:rPr>
        <w:t>ASTM D 286</w:t>
      </w:r>
      <w:r w:rsidR="000D4F52" w:rsidRPr="009A18E3">
        <w:rPr>
          <w:sz w:val="22"/>
        </w:rPr>
        <w:t>)</w:t>
      </w:r>
    </w:p>
    <w:p w:rsidR="000D4F52" w:rsidRPr="009A18E3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Temperatura samovžiga:</w:t>
      </w:r>
      <w:r w:rsidRPr="009A18E3">
        <w:rPr>
          <w:sz w:val="22"/>
        </w:rPr>
        <w:t xml:space="preserve"> </w:t>
      </w:r>
      <w:r w:rsidRPr="009A18E3">
        <w:rPr>
          <w:sz w:val="22"/>
        </w:rPr>
        <w:tab/>
        <w:t>produkt ni samovnetljiv</w:t>
      </w:r>
    </w:p>
    <w:p w:rsidR="000D4F52" w:rsidRPr="009A18E3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lastRenderedPageBreak/>
        <w:t>Temperatura razkroja:</w:t>
      </w:r>
      <w:r w:rsidRPr="009A18E3">
        <w:rPr>
          <w:sz w:val="22"/>
        </w:rPr>
        <w:t xml:space="preserve"> </w:t>
      </w:r>
      <w:r w:rsidRPr="009A18E3">
        <w:rPr>
          <w:sz w:val="22"/>
        </w:rPr>
        <w:tab/>
        <w:t>produkt je termično stabilen</w:t>
      </w:r>
    </w:p>
    <w:p w:rsidR="00E87349" w:rsidRPr="009A18E3" w:rsidRDefault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Nevarnost eksplozije</w:t>
      </w:r>
      <w:r w:rsidR="00422F26" w:rsidRPr="009A18E3">
        <w:rPr>
          <w:b/>
          <w:sz w:val="22"/>
        </w:rPr>
        <w:t>:</w:t>
      </w:r>
      <w:r w:rsidR="00DB2654" w:rsidRPr="009A18E3">
        <w:rPr>
          <w:sz w:val="22"/>
        </w:rPr>
        <w:tab/>
      </w:r>
      <w:r w:rsidRPr="009A18E3">
        <w:rPr>
          <w:sz w:val="22"/>
        </w:rPr>
        <w:tab/>
        <w:t>produkt ni eksploziven</w:t>
      </w:r>
      <w:r w:rsidR="00E87349" w:rsidRPr="009A18E3">
        <w:rPr>
          <w:sz w:val="22"/>
        </w:rPr>
        <w:tab/>
      </w:r>
      <w:r w:rsidR="00372F1C" w:rsidRPr="009A18E3">
        <w:rPr>
          <w:sz w:val="22"/>
        </w:rPr>
        <w:tab/>
      </w:r>
      <w:r w:rsidR="00372F1C" w:rsidRPr="009A18E3">
        <w:rPr>
          <w:sz w:val="22"/>
        </w:rPr>
        <w:tab/>
      </w:r>
      <w:r w:rsidR="00E87349" w:rsidRPr="009A18E3">
        <w:rPr>
          <w:sz w:val="22"/>
        </w:rPr>
        <w:tab/>
      </w:r>
    </w:p>
    <w:p w:rsidR="00B70765" w:rsidRPr="009A18E3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Eksplozijske meje:</w:t>
      </w:r>
      <w:r w:rsidRPr="009A18E3">
        <w:rPr>
          <w:sz w:val="22"/>
        </w:rPr>
        <w:tab/>
      </w:r>
      <w:r w:rsidRPr="009A18E3">
        <w:rPr>
          <w:sz w:val="22"/>
        </w:rPr>
        <w:tab/>
      </w:r>
    </w:p>
    <w:p w:rsidR="00B70765" w:rsidRPr="009A18E3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sz w:val="22"/>
        </w:rPr>
        <w:tab/>
        <w:t>Nižja:</w:t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="006C18DA" w:rsidRPr="009A18E3">
        <w:rPr>
          <w:sz w:val="22"/>
        </w:rPr>
        <w:t>0,7 vol. %</w:t>
      </w:r>
    </w:p>
    <w:p w:rsidR="00B70765" w:rsidRPr="009A18E3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sz w:val="22"/>
        </w:rPr>
        <w:tab/>
        <w:t>Višja:</w:t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="006C18DA" w:rsidRPr="009A18E3">
        <w:rPr>
          <w:sz w:val="22"/>
        </w:rPr>
        <w:t>22,0 vol %</w:t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</w:p>
    <w:p w:rsidR="00016298" w:rsidRPr="009A18E3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Parni tlak:</w:t>
      </w:r>
      <w:r w:rsidRPr="009A18E3">
        <w:rPr>
          <w:b/>
          <w:sz w:val="22"/>
        </w:rPr>
        <w:tab/>
      </w:r>
      <w:r w:rsidRPr="009A18E3">
        <w:rPr>
          <w:b/>
          <w:sz w:val="22"/>
        </w:rPr>
        <w:tab/>
      </w:r>
      <w:r w:rsidRPr="009A18E3">
        <w:rPr>
          <w:b/>
          <w:sz w:val="22"/>
        </w:rPr>
        <w:tab/>
      </w:r>
      <w:r w:rsidR="006C18DA" w:rsidRPr="009A18E3">
        <w:rPr>
          <w:sz w:val="22"/>
        </w:rPr>
        <w:t>&lt; 2hPa</w:t>
      </w:r>
      <w:r w:rsidRPr="009A18E3">
        <w:rPr>
          <w:sz w:val="22"/>
        </w:rPr>
        <w:t xml:space="preserve"> </w:t>
      </w:r>
    </w:p>
    <w:p w:rsidR="00422F26" w:rsidRPr="009A18E3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Gostota</w:t>
      </w:r>
      <w:r w:rsidR="00422F26" w:rsidRPr="009A18E3">
        <w:rPr>
          <w:b/>
          <w:sz w:val="22"/>
        </w:rPr>
        <w:t>:</w:t>
      </w:r>
      <w:r w:rsidR="00E87349" w:rsidRPr="009A18E3">
        <w:rPr>
          <w:sz w:val="22"/>
        </w:rPr>
        <w:tab/>
      </w:r>
      <w:r w:rsidR="00E87349" w:rsidRPr="009A18E3">
        <w:rPr>
          <w:sz w:val="22"/>
        </w:rPr>
        <w:tab/>
      </w:r>
      <w:r w:rsidRPr="009A18E3">
        <w:rPr>
          <w:sz w:val="22"/>
        </w:rPr>
        <w:tab/>
        <w:t>1,0</w:t>
      </w:r>
      <w:r w:rsidR="006C18DA" w:rsidRPr="009A18E3">
        <w:rPr>
          <w:sz w:val="22"/>
        </w:rPr>
        <w:t>4</w:t>
      </w:r>
      <w:r w:rsidRPr="009A18E3">
        <w:rPr>
          <w:sz w:val="22"/>
        </w:rPr>
        <w:t xml:space="preserve"> </w:t>
      </w:r>
      <w:r w:rsidR="006C18DA" w:rsidRPr="009A18E3">
        <w:rPr>
          <w:sz w:val="22"/>
        </w:rPr>
        <w:t>-</w:t>
      </w:r>
      <w:r w:rsidRPr="009A18E3">
        <w:rPr>
          <w:sz w:val="22"/>
        </w:rPr>
        <w:t xml:space="preserve"> 1,0</w:t>
      </w:r>
      <w:r w:rsidR="006C18DA" w:rsidRPr="009A18E3">
        <w:rPr>
          <w:sz w:val="22"/>
        </w:rPr>
        <w:t>9</w:t>
      </w:r>
      <w:r w:rsidRPr="009A18E3">
        <w:rPr>
          <w:sz w:val="22"/>
        </w:rPr>
        <w:t xml:space="preserve"> g/</w:t>
      </w:r>
      <w:r w:rsidR="006C18DA" w:rsidRPr="009A18E3">
        <w:rPr>
          <w:sz w:val="22"/>
        </w:rPr>
        <w:t>cm</w:t>
      </w:r>
      <w:r w:rsidR="006C18DA" w:rsidRPr="009A18E3">
        <w:rPr>
          <w:sz w:val="22"/>
          <w:szCs w:val="22"/>
          <w:vertAlign w:val="superscript"/>
        </w:rPr>
        <w:t>3</w:t>
      </w:r>
      <w:r w:rsidRPr="009A18E3">
        <w:rPr>
          <w:sz w:val="22"/>
        </w:rPr>
        <w:t xml:space="preserve"> (20°C)</w:t>
      </w:r>
      <w:r w:rsidR="00422F26" w:rsidRPr="009A18E3">
        <w:rPr>
          <w:sz w:val="22"/>
        </w:rPr>
        <w:t xml:space="preserve"> </w:t>
      </w:r>
    </w:p>
    <w:p w:rsidR="001E471A" w:rsidRPr="009A18E3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Topnost v vodi:</w:t>
      </w:r>
      <w:r w:rsidR="00E87349" w:rsidRPr="009A18E3">
        <w:rPr>
          <w:sz w:val="22"/>
        </w:rPr>
        <w:tab/>
      </w:r>
      <w:r w:rsidR="00E87349" w:rsidRPr="009A18E3">
        <w:rPr>
          <w:sz w:val="22"/>
        </w:rPr>
        <w:tab/>
      </w:r>
      <w:r w:rsidR="00782D96" w:rsidRPr="009A18E3">
        <w:rPr>
          <w:sz w:val="22"/>
        </w:rPr>
        <w:t xml:space="preserve">delno </w:t>
      </w:r>
      <w:r w:rsidRPr="009A18E3">
        <w:rPr>
          <w:sz w:val="22"/>
        </w:rPr>
        <w:t>topno</w:t>
      </w:r>
    </w:p>
    <w:p w:rsidR="00C163BD" w:rsidRPr="009A18E3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pH-vrednost:</w:t>
      </w:r>
      <w:r w:rsidR="00C660DD" w:rsidRPr="009A18E3">
        <w:rPr>
          <w:b/>
          <w:sz w:val="22"/>
        </w:rPr>
        <w:tab/>
      </w:r>
      <w:r w:rsidR="00C660DD" w:rsidRPr="009A18E3">
        <w:rPr>
          <w:b/>
          <w:sz w:val="22"/>
        </w:rPr>
        <w:tab/>
      </w:r>
      <w:r w:rsidR="00C660DD" w:rsidRPr="009A18E3">
        <w:rPr>
          <w:b/>
          <w:sz w:val="22"/>
        </w:rPr>
        <w:tab/>
      </w:r>
      <w:r w:rsidR="00C660DD" w:rsidRPr="009A18E3">
        <w:rPr>
          <w:sz w:val="22"/>
        </w:rPr>
        <w:t>7-1</w:t>
      </w:r>
      <w:r w:rsidR="006C18DA" w:rsidRPr="009A18E3">
        <w:rPr>
          <w:sz w:val="22"/>
        </w:rPr>
        <w:t>0</w:t>
      </w:r>
      <w:r w:rsidR="00C660DD" w:rsidRPr="009A18E3">
        <w:rPr>
          <w:sz w:val="22"/>
        </w:rPr>
        <w:t>,5</w:t>
      </w:r>
      <w:r w:rsidR="000B46A5" w:rsidRPr="009A18E3">
        <w:rPr>
          <w:sz w:val="22"/>
        </w:rPr>
        <w:t xml:space="preserve"> </w:t>
      </w:r>
      <w:r w:rsidR="007410E7" w:rsidRPr="009A18E3">
        <w:rPr>
          <w:sz w:val="22"/>
        </w:rPr>
        <w:t>(</w:t>
      </w:r>
      <w:r w:rsidR="000B46A5" w:rsidRPr="009A18E3">
        <w:rPr>
          <w:sz w:val="22"/>
        </w:rPr>
        <w:t>SAE</w:t>
      </w:r>
      <w:r w:rsidR="007410E7" w:rsidRPr="009A18E3">
        <w:rPr>
          <w:sz w:val="22"/>
        </w:rPr>
        <w:t xml:space="preserve"> </w:t>
      </w:r>
      <w:r w:rsidR="000B46A5" w:rsidRPr="009A18E3">
        <w:rPr>
          <w:sz w:val="22"/>
        </w:rPr>
        <w:t>J 1703</w:t>
      </w:r>
      <w:r w:rsidR="007410E7" w:rsidRPr="009A18E3">
        <w:rPr>
          <w:sz w:val="22"/>
        </w:rPr>
        <w:t>)</w:t>
      </w:r>
    </w:p>
    <w:p w:rsidR="00C163BD" w:rsidRPr="009A18E3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P</w:t>
      </w:r>
      <w:r w:rsidR="00C163BD" w:rsidRPr="009A18E3">
        <w:rPr>
          <w:b/>
          <w:sz w:val="22"/>
        </w:rPr>
        <w:t xml:space="preserve">orazdelitveni keficient </w:t>
      </w:r>
    </w:p>
    <w:p w:rsidR="00C163BD" w:rsidRPr="009A18E3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(okatnol-voda) log (Pow):</w:t>
      </w:r>
      <w:r w:rsidRPr="009A18E3">
        <w:rPr>
          <w:sz w:val="22"/>
        </w:rPr>
        <w:tab/>
      </w:r>
      <w:r w:rsidR="009A18E3" w:rsidRPr="009A18E3">
        <w:rPr>
          <w:sz w:val="22"/>
        </w:rPr>
        <w:t>ni določen</w:t>
      </w:r>
      <w:r w:rsidRPr="009A18E3">
        <w:rPr>
          <w:sz w:val="22"/>
        </w:rPr>
        <w:tab/>
      </w:r>
      <w:r w:rsidRPr="009A18E3">
        <w:rPr>
          <w:sz w:val="22"/>
        </w:rPr>
        <w:tab/>
      </w:r>
      <w:r w:rsidRPr="009A18E3">
        <w:rPr>
          <w:sz w:val="22"/>
        </w:rPr>
        <w:tab/>
      </w:r>
    </w:p>
    <w:p w:rsidR="00782D96" w:rsidRPr="009A18E3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V</w:t>
      </w:r>
      <w:r w:rsidR="00C163BD" w:rsidRPr="009A18E3">
        <w:rPr>
          <w:b/>
          <w:sz w:val="22"/>
        </w:rPr>
        <w:t>iskoznost:</w:t>
      </w:r>
    </w:p>
    <w:p w:rsidR="00782D96" w:rsidRPr="009A18E3" w:rsidRDefault="00782D96" w:rsidP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ab/>
        <w:t>kinematična:</w:t>
      </w:r>
      <w:r w:rsidRPr="009A18E3">
        <w:rPr>
          <w:b/>
          <w:sz w:val="22"/>
        </w:rPr>
        <w:tab/>
      </w:r>
      <w:r w:rsidRPr="009A18E3">
        <w:rPr>
          <w:sz w:val="22"/>
        </w:rPr>
        <w:tab/>
        <w:t xml:space="preserve"> </w:t>
      </w:r>
      <w:r w:rsidR="009A18E3" w:rsidRPr="009A18E3">
        <w:rPr>
          <w:sz w:val="22"/>
        </w:rPr>
        <w:t>5 mm</w:t>
      </w:r>
      <w:r w:rsidR="009A18E3" w:rsidRPr="009A18E3">
        <w:rPr>
          <w:sz w:val="22"/>
          <w:szCs w:val="22"/>
          <w:vertAlign w:val="superscript"/>
        </w:rPr>
        <w:t>2</w:t>
      </w:r>
      <w:r w:rsidR="009A18E3" w:rsidRPr="009A18E3">
        <w:rPr>
          <w:sz w:val="22"/>
        </w:rPr>
        <w:t>/s</w:t>
      </w:r>
    </w:p>
    <w:p w:rsidR="00782D96" w:rsidRPr="009A18E3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b/>
          <w:sz w:val="22"/>
        </w:rPr>
        <w:t>Druge informacije:</w:t>
      </w:r>
      <w:r w:rsidRPr="009A18E3">
        <w:rPr>
          <w:sz w:val="22"/>
        </w:rPr>
        <w:tab/>
      </w:r>
      <w:r w:rsidRPr="009A18E3">
        <w:rPr>
          <w:sz w:val="22"/>
        </w:rPr>
        <w:tab/>
        <w:t>Ni drugih relevantnih podatkov</w:t>
      </w:r>
    </w:p>
    <w:p w:rsidR="00E87349" w:rsidRPr="009A18E3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9A18E3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9A18E3">
        <w:rPr>
          <w:b/>
          <w:sz w:val="22"/>
          <w:u w:val="single"/>
        </w:rPr>
        <w:t xml:space="preserve">10. </w:t>
      </w:r>
      <w:r w:rsidRPr="009A18E3">
        <w:rPr>
          <w:b/>
          <w:sz w:val="24"/>
          <w:u w:val="single"/>
        </w:rPr>
        <w:t>OBSTOJNOST IN REAKTIVNOST</w:t>
      </w: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10.1. POGOJI, KI SE JIM MORA IZOGNITI</w:t>
      </w:r>
    </w:p>
    <w:p w:rsidR="00782D96" w:rsidRPr="009A18E3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9A18E3">
        <w:rPr>
          <w:rFonts w:ascii="Times New Roman" w:hAnsi="Times New Roman"/>
        </w:rPr>
        <w:t xml:space="preserve">Pri normalnih pogojih je produkt stabilen. </w:t>
      </w:r>
      <w:r w:rsidR="00782D96" w:rsidRPr="009A18E3">
        <w:rPr>
          <w:rFonts w:ascii="Times New Roman" w:hAnsi="Times New Roman"/>
        </w:rPr>
        <w:t>Če se ga uporablja skladno s specifikacijami, ni razkroja. Lahko se iz produkta razvijejo peroksidi. Ni drugih relevantnih podatkov.</w:t>
      </w: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10.2. NEZDRUŽLJIVE SNOVI</w:t>
      </w:r>
    </w:p>
    <w:p w:rsidR="00E87349" w:rsidRPr="009A18E3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9A18E3">
        <w:rPr>
          <w:rFonts w:ascii="Times New Roman" w:hAnsi="Times New Roman"/>
        </w:rPr>
        <w:t>Močni oksidatni.</w:t>
      </w: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A18E3">
        <w:rPr>
          <w:b/>
          <w:sz w:val="22"/>
        </w:rPr>
        <w:t>10.3. NEVARNI PRODUKTI RAZKROJA</w:t>
      </w:r>
    </w:p>
    <w:p w:rsidR="00E87349" w:rsidRPr="009A18E3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A18E3">
        <w:rPr>
          <w:sz w:val="22"/>
        </w:rPr>
        <w:t>Če se produkt uporablja skladno z navodili, ni za pričakovati nevarnih produktov razkroja.</w:t>
      </w:r>
    </w:p>
    <w:p w:rsidR="00782D96" w:rsidRPr="009A18E3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9A18E3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9A18E3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9A18E3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9A18E3">
        <w:rPr>
          <w:b/>
          <w:sz w:val="22"/>
          <w:u w:val="single"/>
        </w:rPr>
        <w:t xml:space="preserve">11. </w:t>
      </w:r>
      <w:r w:rsidRPr="009A18E3">
        <w:rPr>
          <w:b/>
          <w:sz w:val="24"/>
          <w:u w:val="single"/>
        </w:rPr>
        <w:t>TOKSIKOLOŠKI PODATKI</w:t>
      </w:r>
    </w:p>
    <w:p w:rsidR="00354691" w:rsidRPr="009A18E3" w:rsidRDefault="00354691" w:rsidP="00700C23">
      <w:pPr>
        <w:pStyle w:val="Telobesedila2"/>
        <w:rPr>
          <w:b/>
          <w:u w:val="single"/>
        </w:rPr>
      </w:pPr>
      <w:r w:rsidRPr="009A18E3">
        <w:rPr>
          <w:b/>
          <w:u w:val="single"/>
        </w:rPr>
        <w:t>Akutna toksičnost:</w:t>
      </w:r>
    </w:p>
    <w:p w:rsidR="00782D96" w:rsidRPr="009A18E3" w:rsidRDefault="000C49DE" w:rsidP="00700C23">
      <w:pPr>
        <w:pStyle w:val="Telobesedila2"/>
        <w:rPr>
          <w:b/>
        </w:rPr>
      </w:pPr>
      <w:r w:rsidRPr="009A18E3">
        <w:rPr>
          <w:b/>
        </w:rPr>
        <w:t>LD/LC50 vrednosti re relevantn</w:t>
      </w:r>
      <w:r w:rsidR="00782D96" w:rsidRPr="009A18E3">
        <w:rPr>
          <w:b/>
        </w:rPr>
        <w:t>e</w:t>
      </w:r>
      <w:r w:rsidRPr="009A18E3">
        <w:rPr>
          <w:b/>
        </w:rPr>
        <w:t xml:space="preserve"> za klasifikacijo:</w:t>
      </w:r>
    </w:p>
    <w:p w:rsidR="000C49DE" w:rsidRPr="009A18E3" w:rsidRDefault="000C49DE" w:rsidP="00700C23">
      <w:pPr>
        <w:pStyle w:val="Telobesedila2"/>
        <w:rPr>
          <w:b/>
        </w:rPr>
      </w:pPr>
    </w:p>
    <w:p w:rsidR="000C49DE" w:rsidRPr="009A18E3" w:rsidRDefault="000C49DE" w:rsidP="00700C23">
      <w:pPr>
        <w:pStyle w:val="Telobesedila2"/>
        <w:rPr>
          <w:b/>
        </w:rPr>
      </w:pPr>
      <w:r w:rsidRPr="009A18E3">
        <w:rPr>
          <w:b/>
        </w:rPr>
        <w:t>111-46-6</w:t>
      </w:r>
      <w:r w:rsidRPr="009A18E3">
        <w:rPr>
          <w:b/>
        </w:rPr>
        <w:tab/>
        <w:t>2,2'-oksi bisetanol</w:t>
      </w:r>
      <w:r w:rsidRPr="009A18E3">
        <w:rPr>
          <w:b/>
        </w:rPr>
        <w:tab/>
      </w:r>
    </w:p>
    <w:p w:rsidR="001703A7" w:rsidRPr="009A18E3" w:rsidRDefault="001703A7" w:rsidP="00700C23">
      <w:pPr>
        <w:pStyle w:val="Telobesedila2"/>
      </w:pPr>
      <w:r w:rsidRPr="009A18E3">
        <w:rPr>
          <w:b/>
        </w:rPr>
        <w:t>Oralno:</w:t>
      </w:r>
      <w:r w:rsidRPr="009A18E3">
        <w:rPr>
          <w:b/>
        </w:rPr>
        <w:tab/>
      </w:r>
      <w:r w:rsidRPr="009A18E3">
        <w:t xml:space="preserve">LD50 </w:t>
      </w:r>
      <w:r w:rsidR="000C49DE" w:rsidRPr="009A18E3">
        <w:t xml:space="preserve"> 16</w:t>
      </w:r>
      <w:r w:rsidRPr="009A18E3">
        <w:t>500 mg/kg</w:t>
      </w:r>
      <w:r w:rsidR="000C49DE" w:rsidRPr="009A18E3">
        <w:t xml:space="preserve"> (podgana)</w:t>
      </w:r>
    </w:p>
    <w:p w:rsidR="00700C23" w:rsidRPr="009A18E3" w:rsidRDefault="001703A7" w:rsidP="00700C23">
      <w:pPr>
        <w:pStyle w:val="Telobesedila2"/>
      </w:pPr>
      <w:r w:rsidRPr="009A18E3">
        <w:rPr>
          <w:b/>
        </w:rPr>
        <w:t>Dermalno:</w:t>
      </w:r>
      <w:r w:rsidR="00700C23" w:rsidRPr="009A18E3">
        <w:tab/>
      </w:r>
      <w:r w:rsidRPr="009A18E3">
        <w:t xml:space="preserve">LD50 </w:t>
      </w:r>
      <w:r w:rsidR="000C49DE" w:rsidRPr="009A18E3">
        <w:t xml:space="preserve"> 13300</w:t>
      </w:r>
      <w:r w:rsidRPr="009A18E3">
        <w:t xml:space="preserve"> mg/kg</w:t>
      </w:r>
      <w:r w:rsidR="000C49DE" w:rsidRPr="009A18E3">
        <w:t xml:space="preserve"> (kunec)</w:t>
      </w:r>
    </w:p>
    <w:p w:rsidR="000C49DE" w:rsidRPr="009A18E3" w:rsidRDefault="001703A7" w:rsidP="00700C23">
      <w:pPr>
        <w:pStyle w:val="Telobesedila2"/>
      </w:pPr>
      <w:r w:rsidRPr="009A18E3">
        <w:rPr>
          <w:b/>
        </w:rPr>
        <w:t>Inhalacija:</w:t>
      </w:r>
      <w:r w:rsidRPr="009A18E3">
        <w:rPr>
          <w:b/>
        </w:rPr>
        <w:tab/>
      </w:r>
      <w:r w:rsidR="000C49DE" w:rsidRPr="009A18E3">
        <w:t>LC50  &gt; 4,6 mg/l/4h (podgana)</w:t>
      </w:r>
    </w:p>
    <w:p w:rsidR="000C49DE" w:rsidRPr="009A18E3" w:rsidRDefault="000C49DE" w:rsidP="00700C23">
      <w:pPr>
        <w:pStyle w:val="Telobesedila2"/>
        <w:rPr>
          <w:b/>
        </w:rPr>
      </w:pPr>
    </w:p>
    <w:p w:rsidR="000C49DE" w:rsidRPr="009A18E3" w:rsidRDefault="000C49DE" w:rsidP="00700C23">
      <w:pPr>
        <w:pStyle w:val="Telobesedila2"/>
        <w:rPr>
          <w:b/>
          <w:u w:val="single"/>
        </w:rPr>
      </w:pPr>
      <w:r w:rsidRPr="009A18E3">
        <w:rPr>
          <w:b/>
          <w:u w:val="single"/>
        </w:rPr>
        <w:t>Primarni dražilni vplivi:</w:t>
      </w:r>
    </w:p>
    <w:p w:rsidR="003403E0" w:rsidRPr="009A18E3" w:rsidRDefault="00700C23" w:rsidP="00700C23">
      <w:pPr>
        <w:pStyle w:val="Telobesedila2"/>
      </w:pPr>
      <w:r w:rsidRPr="009A18E3">
        <w:rPr>
          <w:b/>
        </w:rPr>
        <w:t>Stik z očmi:</w:t>
      </w:r>
      <w:r w:rsidRPr="009A18E3">
        <w:tab/>
      </w:r>
      <w:r w:rsidR="009A18E3" w:rsidRPr="009A18E3">
        <w:t>Ni klasificiran kot dražilen za oči</w:t>
      </w:r>
      <w:r w:rsidR="000C49DE" w:rsidRPr="009A18E3">
        <w:t>.</w:t>
      </w:r>
    </w:p>
    <w:p w:rsidR="001703A7" w:rsidRPr="009A18E3" w:rsidRDefault="001703A7" w:rsidP="00700C23">
      <w:pPr>
        <w:pStyle w:val="Telobesedila2"/>
      </w:pPr>
      <w:r w:rsidRPr="009A18E3">
        <w:rPr>
          <w:b/>
        </w:rPr>
        <w:t>Stik s kožo:</w:t>
      </w:r>
      <w:r w:rsidR="00700C23" w:rsidRPr="009A18E3">
        <w:tab/>
      </w:r>
      <w:r w:rsidRPr="009A18E3">
        <w:t>Ni klasificiran kot dražilen za kožo</w:t>
      </w:r>
      <w:r w:rsidR="000C49DE" w:rsidRPr="009A18E3">
        <w:t>.</w:t>
      </w:r>
    </w:p>
    <w:p w:rsidR="001703A7" w:rsidRPr="009A18E3" w:rsidRDefault="001703A7" w:rsidP="00700C23">
      <w:pPr>
        <w:pStyle w:val="Telobesedila2"/>
      </w:pPr>
      <w:r w:rsidRPr="009A18E3">
        <w:rPr>
          <w:b/>
        </w:rPr>
        <w:t>Preobčutljivost:</w:t>
      </w:r>
      <w:r w:rsidR="009340C0" w:rsidRPr="009A18E3">
        <w:rPr>
          <w:b/>
        </w:rPr>
        <w:t xml:space="preserve"> </w:t>
      </w:r>
      <w:r w:rsidRPr="009A18E3">
        <w:t>Ni poznano, da bi povzročal preobčutljivost (senzitizacijo).</w:t>
      </w:r>
    </w:p>
    <w:p w:rsidR="001B080E" w:rsidRPr="009A18E3" w:rsidRDefault="000C49DE" w:rsidP="001B080E">
      <w:pPr>
        <w:pStyle w:val="Telobesedila2"/>
        <w:rPr>
          <w:b/>
          <w:u w:val="single"/>
        </w:rPr>
      </w:pPr>
      <w:r w:rsidRPr="009A18E3">
        <w:rPr>
          <w:b/>
          <w:u w:val="single"/>
        </w:rPr>
        <w:t>Druge toksikološke informacije</w:t>
      </w:r>
      <w:r w:rsidR="001B080E" w:rsidRPr="009A18E3">
        <w:rPr>
          <w:b/>
          <w:u w:val="single"/>
        </w:rPr>
        <w:t>:</w:t>
      </w:r>
    </w:p>
    <w:p w:rsidR="00700C23" w:rsidRPr="009A18E3" w:rsidRDefault="000C49DE" w:rsidP="00700C23">
      <w:pPr>
        <w:pStyle w:val="Telobesedila2"/>
      </w:pPr>
      <w:r w:rsidRPr="009A18E3">
        <w:t>Produkt kaže glede na smernice za klasifikacijo pripravkov naslednje lastnosti:</w:t>
      </w:r>
    </w:p>
    <w:p w:rsidR="000C49DE" w:rsidRPr="009A18E3" w:rsidRDefault="009A18E3" w:rsidP="00700C23">
      <w:pPr>
        <w:pStyle w:val="Telobesedila2"/>
      </w:pPr>
      <w:r w:rsidRPr="009A18E3">
        <w:lastRenderedPageBreak/>
        <w:t>Lahko vpliva na plodnost. Lahko škoduje nerojenemu otroku.</w:t>
      </w:r>
    </w:p>
    <w:p w:rsidR="00105DCB" w:rsidRPr="009A18E3" w:rsidRDefault="000C49DE" w:rsidP="00105DCB">
      <w:pPr>
        <w:pStyle w:val="Telobesedila2"/>
        <w:rPr>
          <w:b/>
          <w:u w:val="single"/>
        </w:rPr>
      </w:pPr>
      <w:r w:rsidRPr="009A18E3">
        <w:rPr>
          <w:b/>
          <w:u w:val="single"/>
        </w:rPr>
        <w:t>Toksičnost pri ponavljajočem izpostavljanju:</w:t>
      </w:r>
    </w:p>
    <w:p w:rsidR="00496452" w:rsidRPr="00296CDC" w:rsidRDefault="000C49DE" w:rsidP="00496452">
      <w:pPr>
        <w:pStyle w:val="Telobesedila2"/>
      </w:pPr>
      <w:r w:rsidRPr="00296CDC">
        <w:t>Ponavljajoče uživanje lahko povzroči poškodbe ledvic.</w:t>
      </w:r>
    </w:p>
    <w:p w:rsidR="000C49DE" w:rsidRPr="00296CDC" w:rsidRDefault="000C49DE" w:rsidP="00496452">
      <w:pPr>
        <w:pStyle w:val="Telobesedila2"/>
        <w:rPr>
          <w:b/>
          <w:u w:val="single"/>
        </w:rPr>
      </w:pPr>
    </w:p>
    <w:p w:rsidR="00E87349" w:rsidRPr="00296CD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296CDC">
        <w:rPr>
          <w:b/>
          <w:sz w:val="22"/>
          <w:u w:val="single"/>
        </w:rPr>
        <w:t xml:space="preserve">12. </w:t>
      </w:r>
      <w:r w:rsidRPr="00296CDC">
        <w:rPr>
          <w:b/>
          <w:sz w:val="24"/>
          <w:u w:val="single"/>
        </w:rPr>
        <w:t>EKOTOKSIKOLŠKI PODATKI</w:t>
      </w:r>
    </w:p>
    <w:p w:rsidR="00496452" w:rsidRPr="00296CDC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E</w:t>
      </w:r>
      <w:r w:rsidR="005B49E6" w:rsidRPr="00296CDC">
        <w:rPr>
          <w:b/>
          <w:sz w:val="22"/>
        </w:rPr>
        <w:t>kotoksičnost:</w:t>
      </w:r>
    </w:p>
    <w:p w:rsidR="00A7354A" w:rsidRPr="00296CDC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Strupenost za vode:</w:t>
      </w:r>
    </w:p>
    <w:p w:rsidR="00A7354A" w:rsidRPr="00296CDC" w:rsidRDefault="00A7354A" w:rsidP="00A7354A">
      <w:pPr>
        <w:pStyle w:val="Telobesedila2"/>
        <w:rPr>
          <w:b/>
        </w:rPr>
      </w:pPr>
    </w:p>
    <w:p w:rsidR="00A7354A" w:rsidRPr="00296CDC" w:rsidRDefault="00A7354A" w:rsidP="00A7354A">
      <w:pPr>
        <w:pStyle w:val="Telobesedila2"/>
        <w:rPr>
          <w:b/>
        </w:rPr>
      </w:pPr>
      <w:r w:rsidRPr="00296CDC">
        <w:rPr>
          <w:b/>
        </w:rPr>
        <w:t>111-46-6</w:t>
      </w:r>
      <w:r w:rsidRPr="00296CDC">
        <w:rPr>
          <w:b/>
        </w:rPr>
        <w:tab/>
        <w:t>2,2'-oksi bisetanol</w:t>
      </w:r>
      <w:r w:rsidRPr="00296CDC">
        <w:rPr>
          <w:b/>
        </w:rPr>
        <w:tab/>
      </w:r>
    </w:p>
    <w:p w:rsidR="005B49E6" w:rsidRPr="00296CDC" w:rsidRDefault="005B49E6" w:rsidP="005B49E6">
      <w:pPr>
        <w:pStyle w:val="Telobesedila2"/>
      </w:pPr>
      <w:r w:rsidRPr="00296CDC">
        <w:t>EC50 (statično)</w:t>
      </w:r>
      <w:r w:rsidRPr="00296CDC">
        <w:tab/>
      </w:r>
      <w:r w:rsidRPr="00296CDC">
        <w:tab/>
        <w:t>&gt; 10000 mg/l/24h (Daphnia magna) (DIN 38412-11)</w:t>
      </w:r>
    </w:p>
    <w:p w:rsidR="005B49E6" w:rsidRPr="00296CDC" w:rsidRDefault="005B49E6" w:rsidP="005B49E6">
      <w:pPr>
        <w:pStyle w:val="Telobesedila2"/>
      </w:pPr>
      <w:r w:rsidRPr="00296CDC">
        <w:t>LC50 (dinamično)</w:t>
      </w:r>
      <w:r w:rsidRPr="00296CDC">
        <w:tab/>
        <w:t>75200 mg/l/96h (Pimephales promelas)</w:t>
      </w:r>
    </w:p>
    <w:p w:rsidR="00A7354A" w:rsidRPr="00296CDC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B6746" w:rsidRPr="00296CDC" w:rsidRDefault="007B6746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Perzistenca/razgradljivost:</w:t>
      </w:r>
      <w:r w:rsidRPr="00296CDC">
        <w:rPr>
          <w:b/>
          <w:sz w:val="22"/>
        </w:rPr>
        <w:tab/>
      </w:r>
      <w:r w:rsidRPr="00296CDC">
        <w:rPr>
          <w:b/>
          <w:sz w:val="22"/>
        </w:rPr>
        <w:tab/>
      </w:r>
    </w:p>
    <w:p w:rsidR="007B6746" w:rsidRPr="00296CDC" w:rsidRDefault="005B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Ni drugih relevantnih podatkov</w:t>
      </w:r>
      <w:r w:rsidR="007B6746" w:rsidRPr="00296CDC">
        <w:rPr>
          <w:sz w:val="22"/>
        </w:rPr>
        <w:t>.</w:t>
      </w:r>
      <w:r w:rsidRPr="00296CDC">
        <w:rPr>
          <w:sz w:val="22"/>
        </w:rPr>
        <w:t xml:space="preserve"> 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Obnašanje v okoljskih sistemih:</w:t>
      </w:r>
      <w:r w:rsidRPr="00296CDC">
        <w:rPr>
          <w:b/>
          <w:sz w:val="22"/>
        </w:rPr>
        <w:tab/>
      </w:r>
      <w:r w:rsidRPr="00296CDC">
        <w:rPr>
          <w:b/>
          <w:sz w:val="22"/>
        </w:rPr>
        <w:tab/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296CDC">
        <w:rPr>
          <w:b/>
          <w:sz w:val="22"/>
        </w:rPr>
        <w:t>Bioakumulacijski potencial:</w:t>
      </w:r>
      <w:r w:rsidRPr="00296CDC">
        <w:rPr>
          <w:sz w:val="22"/>
        </w:rPr>
        <w:t xml:space="preserve"> Ni drugih relevantnih informacij.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296CDC">
        <w:rPr>
          <w:b/>
          <w:sz w:val="22"/>
        </w:rPr>
        <w:t>Mobilnost v zemlji:</w:t>
      </w:r>
      <w:r w:rsidRPr="00296CDC">
        <w:rPr>
          <w:sz w:val="22"/>
        </w:rPr>
        <w:t xml:space="preserve"> Ni drugih relevantnih informacij.</w:t>
      </w:r>
    </w:p>
    <w:p w:rsidR="007B6746" w:rsidRPr="00296CDC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Druge ekološke informacije</w:t>
      </w:r>
      <w:r w:rsidR="007B6746" w:rsidRPr="00296CDC">
        <w:rPr>
          <w:b/>
          <w:sz w:val="22"/>
        </w:rPr>
        <w:t>:</w:t>
      </w:r>
      <w:r w:rsidR="007B6746" w:rsidRPr="00296CDC">
        <w:rPr>
          <w:b/>
          <w:sz w:val="22"/>
        </w:rPr>
        <w:tab/>
      </w:r>
      <w:r w:rsidR="007B6746" w:rsidRPr="00296CDC">
        <w:rPr>
          <w:b/>
          <w:sz w:val="22"/>
        </w:rPr>
        <w:tab/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296CDC">
        <w:rPr>
          <w:sz w:val="22"/>
        </w:rPr>
        <w:t xml:space="preserve">Splošne opombe: WGK 1 (Encl. 4 VwVwS German administrative regulation on water hazard 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296CDC">
        <w:rPr>
          <w:sz w:val="22"/>
        </w:rPr>
        <w:t>classification) – ocena proizvajalca – rahlo škoduje vodam</w:t>
      </w:r>
    </w:p>
    <w:p w:rsidR="007B6746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296CDC">
        <w:rPr>
          <w:sz w:val="22"/>
        </w:rPr>
        <w:t>Ne dovoliti, da večje količine produkta stečejo v površinske/podzemne vode ali v kanalizacijo.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Izsledki ocene za PBT in vPvB: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b/>
          <w:sz w:val="22"/>
        </w:rPr>
        <w:t>PBT</w:t>
      </w:r>
      <w:r w:rsidRPr="00296CDC">
        <w:rPr>
          <w:sz w:val="22"/>
        </w:rPr>
        <w:t>: ni uporabno (n.a.)</w:t>
      </w:r>
    </w:p>
    <w:p w:rsidR="00A7354A" w:rsidRPr="00296CDC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b/>
          <w:sz w:val="22"/>
        </w:rPr>
        <w:t>vPvB</w:t>
      </w:r>
      <w:r w:rsidRPr="00296CDC">
        <w:rPr>
          <w:sz w:val="22"/>
        </w:rPr>
        <w:t>: ni uporabno (n.a.)</w:t>
      </w:r>
    </w:p>
    <w:p w:rsidR="006F4591" w:rsidRPr="00296CDC" w:rsidRDefault="00A7354A" w:rsidP="006F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Drugi nepovratni vplivi</w:t>
      </w:r>
      <w:r w:rsidR="006F4591" w:rsidRPr="00296CDC">
        <w:rPr>
          <w:b/>
          <w:sz w:val="22"/>
        </w:rPr>
        <w:t>:</w:t>
      </w:r>
      <w:r w:rsidR="006F4591" w:rsidRPr="00296CDC">
        <w:rPr>
          <w:b/>
          <w:sz w:val="22"/>
        </w:rPr>
        <w:tab/>
      </w:r>
      <w:r w:rsidR="006F4591" w:rsidRPr="00296CDC">
        <w:rPr>
          <w:b/>
          <w:sz w:val="22"/>
        </w:rPr>
        <w:tab/>
      </w:r>
    </w:p>
    <w:p w:rsidR="006F4591" w:rsidRPr="00296CDC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Ni drugih relevantnih podatkov.</w:t>
      </w:r>
    </w:p>
    <w:p w:rsidR="00E87349" w:rsidRPr="00296CD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5B49E6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296CDC">
        <w:rPr>
          <w:b/>
          <w:sz w:val="22"/>
          <w:u w:val="single"/>
        </w:rPr>
        <w:t xml:space="preserve">13. </w:t>
      </w:r>
      <w:r w:rsidRPr="00296CDC">
        <w:rPr>
          <w:b/>
          <w:sz w:val="24"/>
          <w:u w:val="single"/>
        </w:rPr>
        <w:t>ODSTRANJEVANJE</w:t>
      </w:r>
    </w:p>
    <w:p w:rsidR="00E87349" w:rsidRPr="005B49E6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B49E6">
        <w:rPr>
          <w:b/>
          <w:sz w:val="22"/>
        </w:rPr>
        <w:t xml:space="preserve">Odstranjevanje / Izdelek: </w:t>
      </w:r>
    </w:p>
    <w:p w:rsidR="009F16B7" w:rsidRPr="005B49E6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B49E6">
        <w:rPr>
          <w:sz w:val="22"/>
        </w:rPr>
        <w:t>Kemikalija se mora odstraniti iz okolja skladno z lokalnimi in EU predpisi. Klasifikacijska številka i</w:t>
      </w:r>
      <w:r w:rsidR="003403E0" w:rsidRPr="005B49E6">
        <w:rPr>
          <w:sz w:val="22"/>
        </w:rPr>
        <w:t>zdelka</w:t>
      </w:r>
      <w:r w:rsidRPr="005B49E6">
        <w:rPr>
          <w:sz w:val="22"/>
        </w:rPr>
        <w:t xml:space="preserve"> je izpeljana iz najbolj verjetne uporabe izdelka:</w:t>
      </w:r>
    </w:p>
    <w:p w:rsidR="009F16B7" w:rsidRPr="005B49E6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B49E6">
        <w:rPr>
          <w:sz w:val="22"/>
        </w:rPr>
        <w:t>16 00 00</w:t>
      </w:r>
      <w:r w:rsidRPr="005B49E6">
        <w:rPr>
          <w:sz w:val="22"/>
        </w:rPr>
        <w:tab/>
        <w:t>ODPADKI, KI NISO NAVEDENI DRUGJE NA SEZNAMU</w:t>
      </w:r>
    </w:p>
    <w:p w:rsidR="009F16B7" w:rsidRPr="005B49E6" w:rsidRDefault="009F16B7" w:rsidP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2"/>
        </w:rPr>
      </w:pPr>
      <w:r w:rsidRPr="005B49E6">
        <w:rPr>
          <w:sz w:val="22"/>
        </w:rPr>
        <w:t>16 01 00</w:t>
      </w:r>
      <w:r w:rsidRPr="005B49E6">
        <w:rPr>
          <w:sz w:val="22"/>
        </w:rPr>
        <w:tab/>
        <w:t xml:space="preserve">Izrabljena vozila iz različnih vrst prevoza (vključno z mobilnimi stroji), odpadki iz razstavljanja izrabljenih vozil in vzdrževana izrabljenih vozil </w:t>
      </w:r>
    </w:p>
    <w:p w:rsidR="003403E0" w:rsidRPr="005B49E6" w:rsidRDefault="00700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B49E6">
        <w:rPr>
          <w:sz w:val="22"/>
        </w:rPr>
        <w:t>1</w:t>
      </w:r>
      <w:r w:rsidR="003403E0" w:rsidRPr="005B49E6">
        <w:rPr>
          <w:sz w:val="22"/>
        </w:rPr>
        <w:t>6</w:t>
      </w:r>
      <w:r w:rsidRPr="005B49E6">
        <w:rPr>
          <w:sz w:val="22"/>
        </w:rPr>
        <w:t xml:space="preserve"> 0</w:t>
      </w:r>
      <w:r w:rsidR="004E03D9" w:rsidRPr="005B49E6">
        <w:rPr>
          <w:sz w:val="22"/>
        </w:rPr>
        <w:t>1</w:t>
      </w:r>
      <w:r w:rsidRPr="005B49E6">
        <w:rPr>
          <w:sz w:val="22"/>
        </w:rPr>
        <w:t xml:space="preserve"> </w:t>
      </w:r>
      <w:r w:rsidR="004E03D9" w:rsidRPr="005B49E6">
        <w:rPr>
          <w:sz w:val="22"/>
        </w:rPr>
        <w:t>13</w:t>
      </w:r>
      <w:r w:rsidR="00AE2B70" w:rsidRPr="005B49E6">
        <w:rPr>
          <w:sz w:val="22"/>
        </w:rPr>
        <w:t xml:space="preserve">* </w:t>
      </w:r>
      <w:r w:rsidR="004E03D9" w:rsidRPr="005B49E6">
        <w:rPr>
          <w:sz w:val="22"/>
        </w:rPr>
        <w:t xml:space="preserve"> </w:t>
      </w:r>
      <w:r w:rsidR="009F16B7" w:rsidRPr="005B49E6">
        <w:rPr>
          <w:sz w:val="22"/>
        </w:rPr>
        <w:tab/>
      </w:r>
      <w:r w:rsidR="004E03D9" w:rsidRPr="005B49E6">
        <w:rPr>
          <w:sz w:val="22"/>
        </w:rPr>
        <w:t>Zavorne tekočina</w:t>
      </w:r>
      <w:r w:rsidR="003403E0" w:rsidRPr="005B49E6">
        <w:rPr>
          <w:sz w:val="22"/>
        </w:rPr>
        <w:t xml:space="preserve">  </w:t>
      </w:r>
    </w:p>
    <w:p w:rsidR="00C84927" w:rsidRPr="005B49E6" w:rsidRDefault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5B49E6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B49E6">
        <w:rPr>
          <w:b/>
          <w:sz w:val="22"/>
        </w:rPr>
        <w:t>Odstranjevanje / Odpadna embalaža:</w:t>
      </w:r>
    </w:p>
    <w:p w:rsidR="004E03D9" w:rsidRPr="005B49E6" w:rsidRDefault="004E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B49E6">
        <w:rPr>
          <w:sz w:val="22"/>
        </w:rPr>
        <w:t xml:space="preserve">Posode je potrebno kompletno izprazniti. Posode naj bi se reciklirale. </w:t>
      </w:r>
      <w:r w:rsidR="009F16B7" w:rsidRPr="005B49E6">
        <w:rPr>
          <w:sz w:val="22"/>
        </w:rPr>
        <w:t>Sredstvo za čiščenje je voda.</w:t>
      </w:r>
    </w:p>
    <w:p w:rsidR="003403E0" w:rsidRPr="005B49E6" w:rsidRDefault="0034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5B49E6">
        <w:rPr>
          <w:sz w:val="22"/>
        </w:rPr>
        <w:t>15 01 04  Kovinska embalaža</w:t>
      </w:r>
    </w:p>
    <w:p w:rsidR="00E87349" w:rsidRPr="005B49E6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296CDC">
        <w:rPr>
          <w:b/>
          <w:sz w:val="22"/>
          <w:u w:val="single"/>
        </w:rPr>
        <w:t xml:space="preserve">14. </w:t>
      </w:r>
      <w:r w:rsidRPr="00296CDC">
        <w:rPr>
          <w:b/>
          <w:sz w:val="24"/>
          <w:u w:val="single"/>
        </w:rPr>
        <w:t>TRANSPORTNI PODATKI</w:t>
      </w:r>
    </w:p>
    <w:p w:rsidR="00AE2B70" w:rsidRPr="00296CDC" w:rsidRDefault="00AE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Transport se mora odvijati skladno z zahtevami mednarodnih in nacionalnih predpisov za transport nevarnega blaga, po cestah, železnicah, morju in po zraku (ADR, RID, IMDG in IATA):</w:t>
      </w: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lastRenderedPageBreak/>
        <w:t xml:space="preserve">ADR/RID (prevoz po železnicah in cestah): </w:t>
      </w:r>
      <w:r w:rsidRPr="00296CDC">
        <w:rPr>
          <w:b/>
          <w:sz w:val="22"/>
        </w:rPr>
        <w:tab/>
      </w:r>
    </w:p>
    <w:p w:rsidR="00E87349" w:rsidRPr="00296CDC" w:rsidRDefault="00C66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Ni klasificirano.</w:t>
      </w: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IMDG Code (prevoz po morju):</w:t>
      </w:r>
    </w:p>
    <w:p w:rsidR="00C84927" w:rsidRPr="00296CDC" w:rsidRDefault="00C6607A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Ni klasificirano.</w:t>
      </w: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IATA- DGR (prevoz po zraku):</w:t>
      </w:r>
    </w:p>
    <w:p w:rsidR="00C84927" w:rsidRPr="00296CDC" w:rsidRDefault="006F4591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Ni klasificirano.</w:t>
      </w:r>
    </w:p>
    <w:p w:rsidR="00E87349" w:rsidRPr="00296CD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296CDC">
        <w:rPr>
          <w:b/>
          <w:sz w:val="22"/>
          <w:u w:val="single"/>
        </w:rPr>
        <w:t xml:space="preserve">15. </w:t>
      </w:r>
      <w:r w:rsidRPr="00296CDC">
        <w:rPr>
          <w:b/>
          <w:sz w:val="24"/>
          <w:u w:val="single"/>
        </w:rPr>
        <w:t>ZAKONSKO PREDPISANI PODATKI/PODATKI O PREDPISIH</w:t>
      </w: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Označevanje:</w:t>
      </w:r>
    </w:p>
    <w:p w:rsidR="007512C7" w:rsidRPr="00296CDC" w:rsidRDefault="007512C7" w:rsidP="001B1354">
      <w:pPr>
        <w:pStyle w:val="Telobesedila2"/>
        <w:rPr>
          <w:b/>
        </w:rPr>
      </w:pPr>
      <w:r w:rsidRPr="00296CDC">
        <w:rPr>
          <w:b/>
        </w:rPr>
        <w:t>Označevanje skladno s smernicami v EU:</w:t>
      </w:r>
    </w:p>
    <w:p w:rsidR="00296CDC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Produkt ni potrebno razvrstiti skladno z direktivo o nevarnim snoveh (Dir 67/548/EEC) in direktivo o nevarnih pripravkih (Dir 199/45/EC).</w:t>
      </w:r>
    </w:p>
    <w:p w:rsidR="00296CDC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Po spremembi klasifikacijskega (razvrstitvenega) sistema – z uveljavitvijo CLP-uredbe 1272/2008, po datumu 1. julij 2015, najkasneje, pa bo potrebno produkt, pri enaki sestavi klasificirati kot nevarno kemikalijo.</w:t>
      </w:r>
    </w:p>
    <w:p w:rsidR="00296CDC" w:rsidRPr="004D5A0F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 w:rsidRPr="004D5A0F">
        <w:rPr>
          <w:sz w:val="22"/>
          <w:u w:val="single"/>
        </w:rPr>
        <w:t>Posebno označevanje:</w:t>
      </w:r>
    </w:p>
    <w:p w:rsidR="00296CDC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Varnostni list za profesionalnega uporabnika je na razpolago, na zahtevo uporabnika.</w:t>
      </w:r>
    </w:p>
    <w:p w:rsidR="00296CDC" w:rsidRPr="000B46A5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Nacionalni predpisi:</w:t>
      </w:r>
    </w:p>
    <w:p w:rsidR="00296CDC" w:rsidRPr="00296CDC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Informacije o restrikcijah pri uporabi:</w:t>
      </w:r>
    </w:p>
    <w:p w:rsidR="00296CDC" w:rsidRPr="00296CDC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ab/>
        <w:t>Zaposlitvene restrikcije, ki se tikajo mladih oseb, se mora upoštevati.</w:t>
      </w:r>
    </w:p>
    <w:p w:rsidR="00296CDC" w:rsidRPr="00296CDC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ab/>
        <w:t>Zaposlitvene restrikcije, ki se tikajo nosečih žensk in doječih mater, se mora upoštevati.</w:t>
      </w:r>
    </w:p>
    <w:p w:rsidR="00296CDC" w:rsidRPr="00296CDC" w:rsidRDefault="00296CDC" w:rsidP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ab/>
        <w:t>Zaposlitvene restrikcije, ki se tikajo žensk, v letih za rojevanje, se mora upoštevati.</w:t>
      </w:r>
    </w:p>
    <w:p w:rsidR="00296CDC" w:rsidRPr="00296CDC" w:rsidRDefault="0029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Razred:</w:t>
      </w:r>
      <w:r w:rsidRPr="00296CDC">
        <w:rPr>
          <w:sz w:val="22"/>
        </w:rPr>
        <w:tab/>
      </w:r>
      <w:r w:rsidRPr="00296CDC">
        <w:rPr>
          <w:sz w:val="22"/>
        </w:rPr>
        <w:tab/>
        <w:t>Delež v %:</w:t>
      </w:r>
    </w:p>
    <w:p w:rsidR="007512C7" w:rsidRPr="00296CDC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I</w:t>
      </w:r>
      <w:r w:rsidRPr="00296CDC">
        <w:rPr>
          <w:sz w:val="22"/>
        </w:rPr>
        <w:tab/>
      </w:r>
      <w:r w:rsidRPr="00296CDC">
        <w:rPr>
          <w:sz w:val="22"/>
        </w:rPr>
        <w:tab/>
        <w:t>2,5-10</w:t>
      </w: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NK</w:t>
      </w:r>
      <w:r w:rsidRPr="00296CDC">
        <w:rPr>
          <w:sz w:val="22"/>
        </w:rPr>
        <w:tab/>
      </w:r>
      <w:r w:rsidRPr="00296CDC">
        <w:rPr>
          <w:sz w:val="22"/>
        </w:rPr>
        <w:tab/>
      </w:r>
      <w:r w:rsidR="00296CDC" w:rsidRPr="00296CDC">
        <w:rPr>
          <w:sz w:val="22"/>
        </w:rPr>
        <w:t>10-25</w:t>
      </w: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b/>
          <w:sz w:val="22"/>
        </w:rPr>
        <w:t>Nevarnost za vode:</w:t>
      </w:r>
      <w:r w:rsidRPr="00296CDC">
        <w:rPr>
          <w:sz w:val="22"/>
        </w:rPr>
        <w:t xml:space="preserve"> razred 1 (klasifikacija proizvajalca): rahlo škoduje vodam</w:t>
      </w:r>
    </w:p>
    <w:p w:rsidR="007512C7" w:rsidRPr="00296CDC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b/>
          <w:sz w:val="22"/>
        </w:rPr>
        <w:t>Ocena kemijske varnosti:</w:t>
      </w:r>
      <w:r w:rsidRPr="00296CDC">
        <w:rPr>
          <w:sz w:val="22"/>
        </w:rPr>
        <w:t xml:space="preserve"> ocena kemijske varnosti ni bila izvedena</w:t>
      </w:r>
    </w:p>
    <w:p w:rsidR="007512C7" w:rsidRPr="00296CDC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296CDC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296CDC">
        <w:rPr>
          <w:sz w:val="22"/>
          <w:u w:val="single"/>
        </w:rPr>
        <w:t xml:space="preserve">16. </w:t>
      </w:r>
      <w:r w:rsidRPr="00296CDC">
        <w:rPr>
          <w:sz w:val="24"/>
          <w:u w:val="single"/>
        </w:rPr>
        <w:t>DRUGE INFORMACIJE</w:t>
      </w:r>
    </w:p>
    <w:p w:rsidR="00E87349" w:rsidRPr="00296CDC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96CDC">
        <w:rPr>
          <w:b/>
          <w:sz w:val="22"/>
        </w:rPr>
        <w:t>Dodatni predpisi/opozorila:</w:t>
      </w:r>
    </w:p>
    <w:p w:rsidR="005A521C" w:rsidRPr="00296CDC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Podatki, ki so navedeni v varnostnem listu se naslanjajo na današnji nivo znanja in se nanašajo na izdelek, kot je v stanju dobave. Ti podatki opisujejo izdelke glede na varnostne zahteve in niso namenjeni temu, da bi z njimi  dobavitelj zagotavljal določene lastnosti in tehnične kakovosti izdelkov, ki jih poda in zagotavlja na drug način.</w:t>
      </w:r>
    </w:p>
    <w:p w:rsidR="005A521C" w:rsidRPr="00296CDC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15467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96CDC">
        <w:rPr>
          <w:rFonts w:ascii="Times New Roman" w:hAnsi="Times New Roman"/>
          <w:b/>
        </w:rPr>
        <w:t>Tekst H-stavkov iz poglavja 3: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H302</w:t>
      </w:r>
      <w:r w:rsidRPr="00296CDC">
        <w:rPr>
          <w:rFonts w:ascii="Times New Roman" w:hAnsi="Times New Roman"/>
        </w:rPr>
        <w:tab/>
        <w:t>Zdravju škodljivo pri zaužitju.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H318</w:t>
      </w:r>
      <w:r w:rsidRPr="00296CDC">
        <w:rPr>
          <w:rFonts w:ascii="Times New Roman" w:hAnsi="Times New Roman"/>
        </w:rPr>
        <w:tab/>
        <w:t>Povzroča hude poškodbe oči.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H361d</w:t>
      </w:r>
      <w:r w:rsidRPr="00296CDC">
        <w:rPr>
          <w:rFonts w:ascii="Times New Roman" w:hAnsi="Times New Roman"/>
        </w:rPr>
        <w:tab/>
        <w:t>Sum škodljivosti za nerojenega otroka.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H373</w:t>
      </w:r>
      <w:r w:rsidRPr="00296CDC">
        <w:rPr>
          <w:rFonts w:ascii="Times New Roman" w:hAnsi="Times New Roman"/>
        </w:rPr>
        <w:tab/>
        <w:t>Lahko škoduje organom pri dolgotrajni ali ponavljajoči se izpostavljenosti.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15467" w:rsidRPr="00296CDC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96CDC">
        <w:rPr>
          <w:rFonts w:ascii="Times New Roman" w:hAnsi="Times New Roman"/>
          <w:b/>
        </w:rPr>
        <w:t>Tekst R-stavkov iz poglavja 3:</w:t>
      </w:r>
    </w:p>
    <w:p w:rsidR="00E15467" w:rsidRPr="00296CDC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R</w:t>
      </w:r>
      <w:r w:rsidR="00D02BF9" w:rsidRPr="00296CDC">
        <w:rPr>
          <w:rFonts w:ascii="Times New Roman" w:hAnsi="Times New Roman"/>
        </w:rPr>
        <w:t>22</w:t>
      </w:r>
      <w:r w:rsidRPr="00296CDC">
        <w:rPr>
          <w:rFonts w:ascii="Times New Roman" w:hAnsi="Times New Roman"/>
        </w:rPr>
        <w:tab/>
      </w:r>
      <w:r w:rsidRPr="00296CDC">
        <w:rPr>
          <w:rFonts w:ascii="Times New Roman" w:hAnsi="Times New Roman"/>
        </w:rPr>
        <w:tab/>
      </w:r>
      <w:r w:rsidR="00D02BF9" w:rsidRPr="00296CDC">
        <w:rPr>
          <w:rFonts w:ascii="Times New Roman" w:hAnsi="Times New Roman"/>
        </w:rPr>
        <w:t>Zdravju škodljivo pri zaužitju</w:t>
      </w:r>
      <w:r w:rsidRPr="00296CDC">
        <w:rPr>
          <w:rFonts w:ascii="Times New Roman" w:hAnsi="Times New Roman"/>
        </w:rPr>
        <w:t>.</w:t>
      </w:r>
    </w:p>
    <w:p w:rsidR="005A521C" w:rsidRPr="00296CDC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96CDC">
        <w:rPr>
          <w:rFonts w:ascii="Times New Roman" w:hAnsi="Times New Roman"/>
        </w:rPr>
        <w:t>R41</w:t>
      </w:r>
      <w:r w:rsidRPr="00296CDC">
        <w:rPr>
          <w:rFonts w:ascii="Times New Roman" w:hAnsi="Times New Roman"/>
        </w:rPr>
        <w:tab/>
      </w:r>
      <w:r w:rsidRPr="00296CDC">
        <w:rPr>
          <w:rFonts w:ascii="Times New Roman" w:hAnsi="Times New Roman"/>
        </w:rPr>
        <w:tab/>
        <w:t>Nevarnost hudi poškodb oči.</w:t>
      </w:r>
    </w:p>
    <w:p w:rsidR="00E15467" w:rsidRPr="00296CDC" w:rsidRDefault="00E15467" w:rsidP="00E15467">
      <w:pPr>
        <w:pStyle w:val="Telobesedila2"/>
      </w:pPr>
      <w:r w:rsidRPr="00296CDC">
        <w:t>R6</w:t>
      </w:r>
      <w:r w:rsidR="00D02BF9" w:rsidRPr="00296CDC">
        <w:t>3</w:t>
      </w:r>
      <w:r w:rsidRPr="00296CDC">
        <w:tab/>
      </w:r>
      <w:r w:rsidRPr="00296CDC">
        <w:tab/>
      </w:r>
      <w:r w:rsidR="00D02BF9" w:rsidRPr="00296CDC">
        <w:t>Možna nevarnost škodovanja nerojenemu otroku</w:t>
      </w:r>
      <w:r w:rsidRPr="00296CDC">
        <w:t>.</w:t>
      </w:r>
    </w:p>
    <w:p w:rsidR="005A521C" w:rsidRPr="00296CDC" w:rsidRDefault="005A521C" w:rsidP="00E15467">
      <w:pPr>
        <w:pStyle w:val="Telobesedila2"/>
      </w:pPr>
    </w:p>
    <w:p w:rsidR="005A521C" w:rsidRPr="00296CDC" w:rsidRDefault="005A521C" w:rsidP="00E15467">
      <w:pPr>
        <w:pStyle w:val="Telobesedila2"/>
      </w:pPr>
      <w:r w:rsidRPr="00296CDC">
        <w:t>Oddelek, ki je izdal varnostni list:</w:t>
      </w:r>
    </w:p>
    <w:p w:rsidR="005A521C" w:rsidRPr="00296CDC" w:rsidRDefault="005A521C" w:rsidP="00E15467">
      <w:pPr>
        <w:pStyle w:val="Telobesedila2"/>
      </w:pPr>
      <w:r w:rsidRPr="00296CDC">
        <w:t>Varnostni list je bil narejene v sodelovanju z:</w:t>
      </w:r>
    </w:p>
    <w:p w:rsidR="005A521C" w:rsidRPr="00296CDC" w:rsidRDefault="005A521C" w:rsidP="00E15467">
      <w:pPr>
        <w:pStyle w:val="Telobesedila2"/>
      </w:pPr>
      <w:r w:rsidRPr="00296CDC">
        <w:t xml:space="preserve">DEKRA Consulting GmbH, Hanomagstr. 12, D-30449 Hannover, Nemčija, te.: +49.511.42079-311, </w:t>
      </w:r>
      <w:hyperlink r:id="rId13" w:history="1">
        <w:r w:rsidR="00296CDC" w:rsidRPr="00296CDC">
          <w:rPr>
            <w:rStyle w:val="Hiperpovezava"/>
          </w:rPr>
          <w:t>reach@dekra.com</w:t>
        </w:r>
      </w:hyperlink>
    </w:p>
    <w:p w:rsidR="00296CDC" w:rsidRPr="00296CDC" w:rsidRDefault="00296CDC" w:rsidP="00E15467">
      <w:pPr>
        <w:pStyle w:val="Telobesedila2"/>
      </w:pPr>
    </w:p>
    <w:p w:rsidR="00E15467" w:rsidRP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96CDC">
        <w:rPr>
          <w:rFonts w:ascii="Times New Roman" w:hAnsi="Times New Roman"/>
          <w:b/>
        </w:rPr>
        <w:t>Okrajšave in akronimi: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ADR: Accord europeen sur le transport des marchandises dangereuses par Route (European Agreement concerning the International Carriage of Dangerous Goods by Road)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IMDG: International Maritime Code for Dangerous Goods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IATA: International Air Transport Association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GHS: Globally Harmonised System of Classification and Labelling of Chemicals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DNEL: Derived No-Effect Čevel (REACH)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PNEC: Predicted No-Effect Concentration (REACH)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LC50: Lethal concentration, 50 percent</w:t>
      </w:r>
    </w:p>
    <w:p w:rsid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LD50: Lethal dose, 50 percent</w:t>
      </w:r>
    </w:p>
    <w:p w:rsidR="00296CDC" w:rsidRPr="00296CDC" w:rsidRDefault="00296CD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87349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96CDC">
        <w:rPr>
          <w:sz w:val="22"/>
        </w:rPr>
        <w:t>Ta verzija varnostnega lista nadomesti vse prejšnje.</w:t>
      </w:r>
    </w:p>
    <w:sectPr w:rsidR="00E87349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45" w:rsidRDefault="00975A45">
      <w:r>
        <w:separator/>
      </w:r>
    </w:p>
  </w:endnote>
  <w:endnote w:type="continuationSeparator" w:id="0">
    <w:p w:rsidR="00975A45" w:rsidRDefault="009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Symb1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45" w:rsidRDefault="00975A45">
    <w:pPr>
      <w:pStyle w:val="Noga"/>
      <w:jc w:val="center"/>
    </w:pPr>
    <w:r>
      <w:rPr>
        <w:snapToGrid w:val="0"/>
      </w:rPr>
      <w:t xml:space="preserve">Stran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B520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od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B5200">
      <w:rPr>
        <w:noProof/>
        <w:snapToGrid w:val="0"/>
      </w:rPr>
      <w:t>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45" w:rsidRDefault="00975A45">
      <w:r>
        <w:separator/>
      </w:r>
    </w:p>
  </w:footnote>
  <w:footnote w:type="continuationSeparator" w:id="0">
    <w:p w:rsidR="00975A45" w:rsidRDefault="0097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45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Euroton d.o.o.</w:t>
    </w:r>
  </w:p>
  <w:p w:rsidR="00975A45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Tržaška 383</w:t>
    </w:r>
    <w:r>
      <w:rPr>
        <w:sz w:val="16"/>
        <w:szCs w:val="16"/>
      </w:rPr>
      <w:tab/>
    </w:r>
    <w:r w:rsidRPr="00120C6D">
      <w:rPr>
        <w:b/>
        <w:sz w:val="24"/>
        <w:szCs w:val="24"/>
      </w:rPr>
      <w:t>VARNOSTNI LIST</w:t>
    </w:r>
  </w:p>
  <w:p w:rsidR="00975A45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szCs w:val="24"/>
      </w:rPr>
    </w:pPr>
    <w:r>
      <w:rPr>
        <w:sz w:val="16"/>
        <w:szCs w:val="16"/>
      </w:rPr>
      <w:t>Ljubljana</w:t>
    </w:r>
    <w:r>
      <w:rPr>
        <w:sz w:val="16"/>
        <w:szCs w:val="16"/>
      </w:rPr>
      <w:tab/>
    </w:r>
    <w:r w:rsidRPr="00F04628">
      <w:rPr>
        <w:b/>
        <w:sz w:val="24"/>
        <w:szCs w:val="24"/>
      </w:rPr>
      <w:t xml:space="preserve">Naziv izdelka: </w:t>
    </w:r>
    <w:r>
      <w:rPr>
        <w:b/>
        <w:sz w:val="24"/>
        <w:szCs w:val="24"/>
      </w:rPr>
      <w:t>TRW GRAND PRIX 600</w:t>
    </w:r>
  </w:p>
  <w:p w:rsidR="00975A45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szCs w:val="24"/>
      </w:rPr>
    </w:pPr>
    <w:r>
      <w:rPr>
        <w:b/>
        <w:sz w:val="24"/>
        <w:szCs w:val="24"/>
      </w:rPr>
      <w:tab/>
      <w:t>TRW ESP DOT 4</w:t>
    </w:r>
    <w:r>
      <w:rPr>
        <w:b/>
        <w:sz w:val="24"/>
        <w:szCs w:val="24"/>
      </w:rPr>
      <w:tab/>
    </w:r>
  </w:p>
  <w:p w:rsidR="00975A45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Datum revizije: 20/07/2012</w:t>
    </w:r>
  </w:p>
  <w:p w:rsidR="00975A45" w:rsidRDefault="00975A45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Datum tiskanja: 20.07.2012 </w:t>
    </w:r>
  </w:p>
  <w:p w:rsidR="00975A45" w:rsidRPr="00F04628" w:rsidRDefault="00975A45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53C61">
      <w:rPr>
        <w:sz w:val="16"/>
        <w:szCs w:val="16"/>
      </w:rPr>
      <w:t xml:space="preserve">Stran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B5200">
      <w:rPr>
        <w:noProof/>
        <w:sz w:val="16"/>
        <w:szCs w:val="16"/>
      </w:rPr>
      <w:t>2</w:t>
    </w:r>
    <w:r w:rsidRPr="00053C61">
      <w:rPr>
        <w:sz w:val="16"/>
        <w:szCs w:val="16"/>
      </w:rPr>
      <w:fldChar w:fldCharType="end"/>
    </w:r>
    <w:r w:rsidRPr="00053C61">
      <w:rPr>
        <w:sz w:val="16"/>
        <w:szCs w:val="16"/>
      </w:rPr>
      <w:t xml:space="preserve"> od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6B5200">
      <w:rPr>
        <w:noProof/>
        <w:sz w:val="16"/>
        <w:szCs w:val="16"/>
      </w:rPr>
      <w:t>9</w:t>
    </w:r>
    <w:r w:rsidRPr="00053C61">
      <w:rPr>
        <w:sz w:val="16"/>
        <w:szCs w:val="16"/>
      </w:rPr>
      <w:fldChar w:fldCharType="end"/>
    </w:r>
    <w:r>
      <w:rPr>
        <w:sz w:val="16"/>
        <w:szCs w:val="16"/>
      </w:rPr>
      <w:tab/>
    </w:r>
  </w:p>
  <w:p w:rsidR="00975A45" w:rsidRPr="00F04628" w:rsidRDefault="00975A45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</w:p>
  <w:p w:rsidR="00975A45" w:rsidRDefault="00975A45" w:rsidP="00120C6D">
    <w:pPr>
      <w:pStyle w:val="Glava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8A1"/>
    <w:multiLevelType w:val="multilevel"/>
    <w:tmpl w:val="77FA30AE"/>
    <w:lvl w:ilvl="0">
      <w:start w:val="1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1">
      <w:start w:val="4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2">
      <w:start w:val="6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1">
    <w:nsid w:val="06C011CE"/>
    <w:multiLevelType w:val="hybridMultilevel"/>
    <w:tmpl w:val="9C2CA9FC"/>
    <w:lvl w:ilvl="0" w:tplc="8654BD9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D05BB"/>
    <w:multiLevelType w:val="multilevel"/>
    <w:tmpl w:val="24FC32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D729BC"/>
    <w:multiLevelType w:val="multilevel"/>
    <w:tmpl w:val="8B664B52"/>
    <w:lvl w:ilvl="0">
      <w:start w:val="1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1">
      <w:start w:val="4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2">
      <w:start w:val="6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  <w:b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4">
    <w:nsid w:val="2B9C47D9"/>
    <w:multiLevelType w:val="multilevel"/>
    <w:tmpl w:val="40321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F72084"/>
    <w:multiLevelType w:val="singleLevel"/>
    <w:tmpl w:val="65DAE12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56222F5"/>
    <w:multiLevelType w:val="multilevel"/>
    <w:tmpl w:val="6D9EAF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1C30C0C"/>
    <w:multiLevelType w:val="multilevel"/>
    <w:tmpl w:val="9C0CFC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E"/>
    <w:rsid w:val="00016298"/>
    <w:rsid w:val="00016466"/>
    <w:rsid w:val="000500DE"/>
    <w:rsid w:val="00067058"/>
    <w:rsid w:val="000A1952"/>
    <w:rsid w:val="000A5766"/>
    <w:rsid w:val="000B46A5"/>
    <w:rsid w:val="000C49DE"/>
    <w:rsid w:val="000D4F52"/>
    <w:rsid w:val="0010309C"/>
    <w:rsid w:val="00105DCB"/>
    <w:rsid w:val="00120C6D"/>
    <w:rsid w:val="00121196"/>
    <w:rsid w:val="001561B9"/>
    <w:rsid w:val="001703A7"/>
    <w:rsid w:val="00184C3F"/>
    <w:rsid w:val="001B080E"/>
    <w:rsid w:val="001B1354"/>
    <w:rsid w:val="001B2B7F"/>
    <w:rsid w:val="001B4614"/>
    <w:rsid w:val="001E160C"/>
    <w:rsid w:val="001E19BF"/>
    <w:rsid w:val="001E471A"/>
    <w:rsid w:val="001F653C"/>
    <w:rsid w:val="00216669"/>
    <w:rsid w:val="00235586"/>
    <w:rsid w:val="002775FF"/>
    <w:rsid w:val="00284449"/>
    <w:rsid w:val="002921C8"/>
    <w:rsid w:val="00296CDC"/>
    <w:rsid w:val="002B7DF3"/>
    <w:rsid w:val="002F2C80"/>
    <w:rsid w:val="003403E0"/>
    <w:rsid w:val="00354691"/>
    <w:rsid w:val="00372F1C"/>
    <w:rsid w:val="003B5BCB"/>
    <w:rsid w:val="003D360D"/>
    <w:rsid w:val="003F5BDB"/>
    <w:rsid w:val="00414281"/>
    <w:rsid w:val="00417041"/>
    <w:rsid w:val="00422F26"/>
    <w:rsid w:val="00427F04"/>
    <w:rsid w:val="00445804"/>
    <w:rsid w:val="0048782E"/>
    <w:rsid w:val="00496452"/>
    <w:rsid w:val="004A212B"/>
    <w:rsid w:val="004A7621"/>
    <w:rsid w:val="004B50AA"/>
    <w:rsid w:val="004B6186"/>
    <w:rsid w:val="004D5A0F"/>
    <w:rsid w:val="004E03D9"/>
    <w:rsid w:val="005076CA"/>
    <w:rsid w:val="0052371F"/>
    <w:rsid w:val="00535F64"/>
    <w:rsid w:val="00592F60"/>
    <w:rsid w:val="005A0EF0"/>
    <w:rsid w:val="005A3755"/>
    <w:rsid w:val="005A47F3"/>
    <w:rsid w:val="005A521C"/>
    <w:rsid w:val="005B2205"/>
    <w:rsid w:val="005B49E6"/>
    <w:rsid w:val="005D36BD"/>
    <w:rsid w:val="005E057D"/>
    <w:rsid w:val="00602F84"/>
    <w:rsid w:val="00603468"/>
    <w:rsid w:val="00614007"/>
    <w:rsid w:val="0064586F"/>
    <w:rsid w:val="006644C5"/>
    <w:rsid w:val="0068508D"/>
    <w:rsid w:val="006935EC"/>
    <w:rsid w:val="006A56EC"/>
    <w:rsid w:val="006B5200"/>
    <w:rsid w:val="006C1215"/>
    <w:rsid w:val="006C18DA"/>
    <w:rsid w:val="006C54A0"/>
    <w:rsid w:val="006F4591"/>
    <w:rsid w:val="00700C23"/>
    <w:rsid w:val="007048D5"/>
    <w:rsid w:val="007103F8"/>
    <w:rsid w:val="007344B4"/>
    <w:rsid w:val="007410E7"/>
    <w:rsid w:val="007512C7"/>
    <w:rsid w:val="00760774"/>
    <w:rsid w:val="00782D96"/>
    <w:rsid w:val="007A438B"/>
    <w:rsid w:val="007B6746"/>
    <w:rsid w:val="007D27AD"/>
    <w:rsid w:val="00806306"/>
    <w:rsid w:val="008559E9"/>
    <w:rsid w:val="00862BDE"/>
    <w:rsid w:val="008B666E"/>
    <w:rsid w:val="008D6C8B"/>
    <w:rsid w:val="008E4601"/>
    <w:rsid w:val="00904011"/>
    <w:rsid w:val="0091228B"/>
    <w:rsid w:val="00913DB3"/>
    <w:rsid w:val="009145ED"/>
    <w:rsid w:val="009340C0"/>
    <w:rsid w:val="009457D7"/>
    <w:rsid w:val="00957C22"/>
    <w:rsid w:val="009614FB"/>
    <w:rsid w:val="00970D11"/>
    <w:rsid w:val="00975A45"/>
    <w:rsid w:val="009862F6"/>
    <w:rsid w:val="009A18E3"/>
    <w:rsid w:val="009B19CF"/>
    <w:rsid w:val="009B5294"/>
    <w:rsid w:val="009C39DA"/>
    <w:rsid w:val="009D341A"/>
    <w:rsid w:val="009E62C4"/>
    <w:rsid w:val="009F16B7"/>
    <w:rsid w:val="00A06CB9"/>
    <w:rsid w:val="00A13D1D"/>
    <w:rsid w:val="00A271AE"/>
    <w:rsid w:val="00A60869"/>
    <w:rsid w:val="00A670AE"/>
    <w:rsid w:val="00A7354A"/>
    <w:rsid w:val="00A74B37"/>
    <w:rsid w:val="00A8117D"/>
    <w:rsid w:val="00AE2B70"/>
    <w:rsid w:val="00AE43C3"/>
    <w:rsid w:val="00AE4A1A"/>
    <w:rsid w:val="00B048B2"/>
    <w:rsid w:val="00B63E18"/>
    <w:rsid w:val="00B70765"/>
    <w:rsid w:val="00B8287A"/>
    <w:rsid w:val="00B86372"/>
    <w:rsid w:val="00BA49A3"/>
    <w:rsid w:val="00BC76C9"/>
    <w:rsid w:val="00BF3D6E"/>
    <w:rsid w:val="00BF4BC1"/>
    <w:rsid w:val="00C07923"/>
    <w:rsid w:val="00C163BD"/>
    <w:rsid w:val="00C20669"/>
    <w:rsid w:val="00C45928"/>
    <w:rsid w:val="00C46956"/>
    <w:rsid w:val="00C51878"/>
    <w:rsid w:val="00C6607A"/>
    <w:rsid w:val="00C660DD"/>
    <w:rsid w:val="00C737B5"/>
    <w:rsid w:val="00C8453B"/>
    <w:rsid w:val="00C84927"/>
    <w:rsid w:val="00C85D93"/>
    <w:rsid w:val="00C868E1"/>
    <w:rsid w:val="00CA4707"/>
    <w:rsid w:val="00CC2CB2"/>
    <w:rsid w:val="00CC70DB"/>
    <w:rsid w:val="00CD07D4"/>
    <w:rsid w:val="00D02BF9"/>
    <w:rsid w:val="00D14659"/>
    <w:rsid w:val="00D52F72"/>
    <w:rsid w:val="00D5334F"/>
    <w:rsid w:val="00D7364B"/>
    <w:rsid w:val="00D82210"/>
    <w:rsid w:val="00DB2654"/>
    <w:rsid w:val="00DB7C10"/>
    <w:rsid w:val="00DF0B6D"/>
    <w:rsid w:val="00E046EF"/>
    <w:rsid w:val="00E15467"/>
    <w:rsid w:val="00E2047E"/>
    <w:rsid w:val="00E53EA1"/>
    <w:rsid w:val="00E72514"/>
    <w:rsid w:val="00E87349"/>
    <w:rsid w:val="00EC179F"/>
    <w:rsid w:val="00F04628"/>
    <w:rsid w:val="00F144B1"/>
    <w:rsid w:val="00F24F06"/>
    <w:rsid w:val="00F4026F"/>
    <w:rsid w:val="00F47E4F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waftermarket.com" TargetMode="External"/><Relationship Id="rId13" Type="http://schemas.openxmlformats.org/officeDocument/2006/relationships/hyperlink" Target="mailto:reach@dekr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st.uk@trw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2157</Words>
  <Characters>12298</Characters>
  <Application>Microsoft Office Word</Application>
  <DocSecurity>4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TECHNOCHEM</Company>
  <LinksUpToDate>false</LinksUpToDate>
  <CharactersWithSpaces>14427</CharactersWithSpaces>
  <SharedDoc>false</SharedDoc>
  <HLinks>
    <vt:vector size="18" baseType="variant">
      <vt:variant>
        <vt:i4>7929946</vt:i4>
      </vt:variant>
      <vt:variant>
        <vt:i4>6</vt:i4>
      </vt:variant>
      <vt:variant>
        <vt:i4>0</vt:i4>
      </vt:variant>
      <vt:variant>
        <vt:i4>5</vt:i4>
      </vt:variant>
      <vt:variant>
        <vt:lpwstr>mailto:reach@dekra.com</vt:lpwstr>
      </vt:variant>
      <vt:variant>
        <vt:lpwstr/>
      </vt:variant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mailto:cst.uk@trw.com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http://www.trwaftermarket.com/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Barbara Stravs Grilc</dc:creator>
  <cp:keywords/>
  <cp:lastModifiedBy>gaspere</cp:lastModifiedBy>
  <cp:revision>2</cp:revision>
  <cp:lastPrinted>2013-04-03T10:45:00Z</cp:lastPrinted>
  <dcterms:created xsi:type="dcterms:W3CDTF">2013-10-10T08:14:00Z</dcterms:created>
  <dcterms:modified xsi:type="dcterms:W3CDTF">2013-10-10T08:14:00Z</dcterms:modified>
</cp:coreProperties>
</file>